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A70B1" w14:textId="77777777" w:rsidR="00166062" w:rsidRPr="00BB73EB" w:rsidRDefault="00166062" w:rsidP="007738B1">
      <w:pPr>
        <w:rPr>
          <w:b/>
          <w:iCs/>
          <w:sz w:val="22"/>
          <w:szCs w:val="22"/>
        </w:rPr>
      </w:pPr>
    </w:p>
    <w:p w14:paraId="50FDBD63" w14:textId="2AFBA1C9" w:rsidR="00DA0909" w:rsidRPr="00BB73EB" w:rsidRDefault="00DA0909" w:rsidP="00DA0909">
      <w:pPr>
        <w:jc w:val="center"/>
        <w:rPr>
          <w:b/>
          <w:bCs/>
          <w:iCs/>
          <w:sz w:val="22"/>
          <w:szCs w:val="22"/>
        </w:rPr>
      </w:pPr>
      <w:r w:rsidRPr="00BB73EB">
        <w:rPr>
          <w:b/>
          <w:iCs/>
          <w:sz w:val="22"/>
          <w:szCs w:val="22"/>
        </w:rPr>
        <w:t xml:space="preserve">West Africa PRO-Cashew Project </w:t>
      </w:r>
    </w:p>
    <w:p w14:paraId="5A7171E6" w14:textId="66FBCA36" w:rsidR="00DA0909" w:rsidRPr="00BB73EB" w:rsidRDefault="00DA0909" w:rsidP="00DA0909">
      <w:pPr>
        <w:pStyle w:val="SectionHead"/>
        <w:spacing w:before="120"/>
        <w:jc w:val="center"/>
        <w:rPr>
          <w:rFonts w:ascii="Times New Roman" w:hAnsi="Times New Roman"/>
          <w:sz w:val="22"/>
          <w:szCs w:val="22"/>
        </w:rPr>
      </w:pPr>
      <w:r w:rsidRPr="00BB73EB">
        <w:rPr>
          <w:rFonts w:ascii="Times New Roman" w:hAnsi="Times New Roman"/>
          <w:sz w:val="22"/>
          <w:szCs w:val="22"/>
        </w:rPr>
        <w:t>Request for Applications (RFA) No.</w:t>
      </w:r>
      <w:r w:rsidR="00EE2DE9" w:rsidRPr="00BB73EB">
        <w:rPr>
          <w:rFonts w:ascii="Times New Roman" w:hAnsi="Times New Roman"/>
          <w:sz w:val="22"/>
          <w:szCs w:val="22"/>
        </w:rPr>
        <w:t>1</w:t>
      </w:r>
    </w:p>
    <w:p w14:paraId="35B2DE34" w14:textId="79BEF5DE" w:rsidR="00DA0909" w:rsidRPr="00BB73EB" w:rsidRDefault="00DA0909" w:rsidP="00DA0909">
      <w:pPr>
        <w:pStyle w:val="SectionHead"/>
        <w:spacing w:before="120"/>
        <w:jc w:val="center"/>
        <w:rPr>
          <w:rFonts w:ascii="Times New Roman" w:hAnsi="Times New Roman"/>
          <w:sz w:val="22"/>
          <w:szCs w:val="22"/>
        </w:rPr>
      </w:pPr>
      <w:bookmarkStart w:id="0" w:name="_Hlk42112330"/>
      <w:r w:rsidRPr="00BB73EB">
        <w:rPr>
          <w:rFonts w:ascii="Times New Roman" w:hAnsi="Times New Roman"/>
          <w:sz w:val="22"/>
          <w:szCs w:val="22"/>
        </w:rPr>
        <w:t xml:space="preserve"> Agriculture Extension Grant</w:t>
      </w:r>
      <w:r w:rsidR="003501C1" w:rsidRPr="00BB73EB">
        <w:rPr>
          <w:rFonts w:ascii="Times New Roman" w:hAnsi="Times New Roman"/>
          <w:sz w:val="22"/>
          <w:szCs w:val="22"/>
        </w:rPr>
        <w:t>S</w:t>
      </w:r>
    </w:p>
    <w:bookmarkEnd w:id="0"/>
    <w:p w14:paraId="6E111246" w14:textId="74F6D57D" w:rsidR="00BB73EB" w:rsidRDefault="00BB73EB" w:rsidP="00DA0909">
      <w:pPr>
        <w:pStyle w:val="NormalWeb"/>
        <w:spacing w:before="0" w:beforeAutospacing="0" w:after="0" w:afterAutospacing="0"/>
        <w:rPr>
          <w:b/>
          <w:bCs/>
          <w:sz w:val="22"/>
          <w:szCs w:val="22"/>
        </w:rPr>
      </w:pPr>
    </w:p>
    <w:p w14:paraId="63421D4E" w14:textId="77777777" w:rsidR="00A2566F" w:rsidRPr="00BB73EB" w:rsidRDefault="00A2566F" w:rsidP="00A2566F">
      <w:pPr>
        <w:pStyle w:val="NormalWeb"/>
        <w:spacing w:before="0" w:beforeAutospacing="0" w:after="0" w:afterAutospacing="0"/>
        <w:jc w:val="center"/>
        <w:rPr>
          <w:b/>
          <w:bCs/>
          <w:sz w:val="22"/>
          <w:szCs w:val="22"/>
        </w:rPr>
      </w:pPr>
    </w:p>
    <w:p w14:paraId="49F35D7F" w14:textId="42EBE084" w:rsidR="00827115" w:rsidRPr="00BB73EB" w:rsidRDefault="00DC4471" w:rsidP="00A2566F">
      <w:pPr>
        <w:pStyle w:val="NormalWeb"/>
        <w:spacing w:before="0" w:beforeAutospacing="0" w:after="0" w:afterAutospacing="0"/>
        <w:rPr>
          <w:b/>
          <w:bCs/>
          <w:sz w:val="22"/>
          <w:szCs w:val="22"/>
        </w:rPr>
      </w:pPr>
      <w:r w:rsidRPr="00BB73EB">
        <w:rPr>
          <w:b/>
          <w:bCs/>
          <w:sz w:val="22"/>
          <w:szCs w:val="22"/>
        </w:rPr>
        <w:t>Issuance Date</w:t>
      </w:r>
      <w:r w:rsidR="00864E11" w:rsidRPr="00BB73EB">
        <w:rPr>
          <w:b/>
          <w:bCs/>
          <w:sz w:val="22"/>
          <w:szCs w:val="22"/>
        </w:rPr>
        <w:t xml:space="preserve">: </w:t>
      </w:r>
      <w:r w:rsidR="008E517E" w:rsidRPr="00BB73EB">
        <w:rPr>
          <w:b/>
          <w:bCs/>
          <w:sz w:val="22"/>
          <w:szCs w:val="22"/>
        </w:rPr>
        <w:t>8</w:t>
      </w:r>
      <w:r w:rsidR="00065B10" w:rsidRPr="00BB73EB">
        <w:rPr>
          <w:b/>
          <w:bCs/>
          <w:sz w:val="22"/>
          <w:szCs w:val="22"/>
        </w:rPr>
        <w:t xml:space="preserve"> Ju</w:t>
      </w:r>
      <w:r w:rsidR="008E517E" w:rsidRPr="00BB73EB">
        <w:rPr>
          <w:b/>
          <w:bCs/>
          <w:sz w:val="22"/>
          <w:szCs w:val="22"/>
        </w:rPr>
        <w:t>ly</w:t>
      </w:r>
      <w:r w:rsidR="00065B10" w:rsidRPr="00BB73EB">
        <w:rPr>
          <w:b/>
          <w:bCs/>
          <w:sz w:val="22"/>
          <w:szCs w:val="22"/>
        </w:rPr>
        <w:t xml:space="preserve"> 2020</w:t>
      </w:r>
    </w:p>
    <w:p w14:paraId="266B7F86" w14:textId="2BD79E4E" w:rsidR="00DA0909" w:rsidRPr="00BB73EB" w:rsidRDefault="00DA0909" w:rsidP="00A2566F">
      <w:pPr>
        <w:pStyle w:val="NormalWeb"/>
        <w:spacing w:before="0" w:beforeAutospacing="0" w:after="0" w:afterAutospacing="0"/>
        <w:rPr>
          <w:b/>
          <w:bCs/>
          <w:sz w:val="22"/>
          <w:szCs w:val="22"/>
        </w:rPr>
      </w:pPr>
      <w:r w:rsidRPr="00BB73EB">
        <w:rPr>
          <w:b/>
          <w:bCs/>
          <w:sz w:val="22"/>
          <w:szCs w:val="22"/>
        </w:rPr>
        <w:t>Deadline for Questions:</w:t>
      </w:r>
      <w:r w:rsidR="00065B10" w:rsidRPr="00BB73EB">
        <w:rPr>
          <w:b/>
          <w:bCs/>
          <w:sz w:val="22"/>
          <w:szCs w:val="22"/>
        </w:rPr>
        <w:t xml:space="preserve"> </w:t>
      </w:r>
      <w:r w:rsidR="009E24F0" w:rsidRPr="00BB73EB">
        <w:rPr>
          <w:b/>
          <w:bCs/>
          <w:sz w:val="22"/>
          <w:szCs w:val="22"/>
        </w:rPr>
        <w:t>1</w:t>
      </w:r>
      <w:r w:rsidR="008E517E" w:rsidRPr="00BB73EB">
        <w:rPr>
          <w:b/>
          <w:bCs/>
          <w:sz w:val="22"/>
          <w:szCs w:val="22"/>
        </w:rPr>
        <w:t>7</w:t>
      </w:r>
      <w:r w:rsidR="00065B10" w:rsidRPr="00BB73EB">
        <w:rPr>
          <w:b/>
          <w:bCs/>
          <w:sz w:val="22"/>
          <w:szCs w:val="22"/>
        </w:rPr>
        <w:t xml:space="preserve"> Ju</w:t>
      </w:r>
      <w:r w:rsidR="009E24F0" w:rsidRPr="00BB73EB">
        <w:rPr>
          <w:b/>
          <w:bCs/>
          <w:sz w:val="22"/>
          <w:szCs w:val="22"/>
        </w:rPr>
        <w:t>ly</w:t>
      </w:r>
      <w:r w:rsidR="00065B10" w:rsidRPr="00BB73EB">
        <w:rPr>
          <w:b/>
          <w:bCs/>
          <w:sz w:val="22"/>
          <w:szCs w:val="22"/>
        </w:rPr>
        <w:t xml:space="preserve"> 2020</w:t>
      </w:r>
      <w:r w:rsidR="001A651E" w:rsidRPr="00BB73EB">
        <w:rPr>
          <w:b/>
          <w:bCs/>
          <w:sz w:val="22"/>
          <w:szCs w:val="22"/>
        </w:rPr>
        <w:t>, 5pm GMT</w:t>
      </w:r>
    </w:p>
    <w:p w14:paraId="00946E85" w14:textId="7D6C668B" w:rsidR="00DA0909" w:rsidRPr="00BB73EB" w:rsidRDefault="00DA0909" w:rsidP="00A2566F">
      <w:pPr>
        <w:pStyle w:val="NormalWeb"/>
        <w:spacing w:before="0" w:beforeAutospacing="0" w:after="0" w:afterAutospacing="0"/>
        <w:rPr>
          <w:b/>
          <w:bCs/>
          <w:sz w:val="22"/>
          <w:szCs w:val="22"/>
        </w:rPr>
      </w:pPr>
      <w:r w:rsidRPr="00BB73EB">
        <w:rPr>
          <w:b/>
          <w:bCs/>
          <w:sz w:val="22"/>
          <w:szCs w:val="22"/>
        </w:rPr>
        <w:t>Deadline for Submissions:</w:t>
      </w:r>
      <w:r w:rsidR="001A651E" w:rsidRPr="00BB73EB">
        <w:rPr>
          <w:b/>
          <w:bCs/>
          <w:sz w:val="22"/>
          <w:szCs w:val="22"/>
        </w:rPr>
        <w:t xml:space="preserve"> </w:t>
      </w:r>
      <w:r w:rsidR="00A01473" w:rsidRPr="00BB73EB">
        <w:rPr>
          <w:b/>
          <w:bCs/>
          <w:sz w:val="22"/>
          <w:szCs w:val="22"/>
        </w:rPr>
        <w:t>31</w:t>
      </w:r>
      <w:r w:rsidR="005705C1" w:rsidRPr="00BB73EB">
        <w:rPr>
          <w:b/>
          <w:bCs/>
          <w:sz w:val="22"/>
          <w:szCs w:val="22"/>
        </w:rPr>
        <w:t xml:space="preserve"> July 2020</w:t>
      </w:r>
      <w:r w:rsidR="001A651E" w:rsidRPr="00BB73EB">
        <w:rPr>
          <w:b/>
          <w:bCs/>
          <w:sz w:val="22"/>
          <w:szCs w:val="22"/>
        </w:rPr>
        <w:t>, 5pm GMT</w:t>
      </w:r>
    </w:p>
    <w:p w14:paraId="2FA33E4C" w14:textId="77777777" w:rsidR="00DA0909" w:rsidRPr="00BB73EB" w:rsidRDefault="00DA0909" w:rsidP="00EB4497">
      <w:pPr>
        <w:jc w:val="both"/>
        <w:rPr>
          <w:sz w:val="22"/>
          <w:szCs w:val="22"/>
        </w:rPr>
      </w:pPr>
    </w:p>
    <w:p w14:paraId="1856BF49" w14:textId="5D841840" w:rsidR="00827115" w:rsidRPr="00BB73EB" w:rsidRDefault="00827115" w:rsidP="00EB4497">
      <w:pPr>
        <w:jc w:val="both"/>
        <w:rPr>
          <w:sz w:val="22"/>
          <w:szCs w:val="22"/>
        </w:rPr>
      </w:pPr>
      <w:r w:rsidRPr="00BB73EB">
        <w:rPr>
          <w:sz w:val="22"/>
          <w:szCs w:val="22"/>
        </w:rPr>
        <w:t>Dear Applicant:</w:t>
      </w:r>
    </w:p>
    <w:p w14:paraId="3078AD77" w14:textId="5FDA1573" w:rsidR="00DA0909" w:rsidRPr="00BB73EB" w:rsidRDefault="00DA0909" w:rsidP="00DA0909">
      <w:pPr>
        <w:suppressAutoHyphens w:val="0"/>
        <w:spacing w:before="100" w:beforeAutospacing="1" w:after="100" w:afterAutospacing="1"/>
        <w:rPr>
          <w:color w:val="000000"/>
          <w:sz w:val="22"/>
          <w:szCs w:val="22"/>
        </w:rPr>
      </w:pPr>
      <w:r w:rsidRPr="00BB73EB">
        <w:rPr>
          <w:color w:val="000000"/>
          <w:sz w:val="22"/>
          <w:szCs w:val="22"/>
        </w:rPr>
        <w:t>The PRO-Cashew Project is releasing a Request for Applications (RFA) to award grants in support of its activities. The grants will be awarded and implemented in accordance with the USDA and US Government regulations governing grants and PRO-Cashew internal grants management policies.</w:t>
      </w:r>
    </w:p>
    <w:p w14:paraId="431EB380" w14:textId="2F1A7B2C" w:rsidR="00AD0966" w:rsidRPr="00BB73EB" w:rsidRDefault="00DA0909" w:rsidP="00DA0909">
      <w:pPr>
        <w:suppressAutoHyphens w:val="0"/>
        <w:spacing w:before="100" w:beforeAutospacing="1" w:after="100" w:afterAutospacing="1"/>
        <w:rPr>
          <w:color w:val="000000"/>
          <w:sz w:val="22"/>
          <w:szCs w:val="22"/>
        </w:rPr>
      </w:pPr>
      <w:r w:rsidRPr="00BB73EB">
        <w:rPr>
          <w:color w:val="000000"/>
          <w:sz w:val="22"/>
          <w:szCs w:val="22"/>
        </w:rPr>
        <w:t xml:space="preserve">This </w:t>
      </w:r>
      <w:r w:rsidR="00F56E40" w:rsidRPr="00BB73EB">
        <w:rPr>
          <w:color w:val="000000"/>
          <w:sz w:val="22"/>
          <w:szCs w:val="22"/>
        </w:rPr>
        <w:t xml:space="preserve">first </w:t>
      </w:r>
      <w:r w:rsidRPr="00BB73EB">
        <w:rPr>
          <w:color w:val="000000"/>
          <w:sz w:val="22"/>
          <w:szCs w:val="22"/>
        </w:rPr>
        <w:t>RFA will</w:t>
      </w:r>
      <w:r w:rsidR="002C1500" w:rsidRPr="00BB73EB">
        <w:rPr>
          <w:color w:val="000000"/>
          <w:sz w:val="22"/>
          <w:szCs w:val="22"/>
        </w:rPr>
        <w:t xml:space="preserve"> provide </w:t>
      </w:r>
      <w:r w:rsidR="002C1500" w:rsidRPr="00BB73EB">
        <w:rPr>
          <w:b/>
          <w:bCs/>
          <w:color w:val="000000"/>
          <w:sz w:val="22"/>
          <w:szCs w:val="22"/>
        </w:rPr>
        <w:t>Agricultural Extension Grant</w:t>
      </w:r>
      <w:r w:rsidR="003501C1" w:rsidRPr="00BB73EB">
        <w:rPr>
          <w:b/>
          <w:bCs/>
          <w:color w:val="000000"/>
          <w:sz w:val="22"/>
          <w:szCs w:val="22"/>
        </w:rPr>
        <w:t>s</w:t>
      </w:r>
      <w:r w:rsidRPr="00BB73EB">
        <w:rPr>
          <w:color w:val="000000"/>
          <w:sz w:val="22"/>
          <w:szCs w:val="22"/>
        </w:rPr>
        <w:t xml:space="preserve"> </w:t>
      </w:r>
      <w:r w:rsidR="002C1500" w:rsidRPr="00BB73EB">
        <w:rPr>
          <w:color w:val="000000"/>
          <w:sz w:val="22"/>
          <w:szCs w:val="22"/>
        </w:rPr>
        <w:t>to leverage technical training to bolster the capacity of extension teams</w:t>
      </w:r>
      <w:r w:rsidR="00062C06" w:rsidRPr="00BB73EB">
        <w:rPr>
          <w:color w:val="000000"/>
          <w:sz w:val="22"/>
          <w:szCs w:val="22"/>
        </w:rPr>
        <w:t xml:space="preserve"> of the processing cashew companies</w:t>
      </w:r>
      <w:r w:rsidR="002C1500" w:rsidRPr="00BB73EB">
        <w:rPr>
          <w:color w:val="000000"/>
          <w:sz w:val="22"/>
          <w:szCs w:val="22"/>
        </w:rPr>
        <w:t xml:space="preserve"> to strengthen linkages with smallholder farmers. The </w:t>
      </w:r>
      <w:r w:rsidR="003D2A28" w:rsidRPr="00BB73EB">
        <w:rPr>
          <w:color w:val="000000"/>
          <w:sz w:val="22"/>
          <w:szCs w:val="22"/>
        </w:rPr>
        <w:t xml:space="preserve">selected </w:t>
      </w:r>
      <w:r w:rsidR="002C1500" w:rsidRPr="00BB73EB">
        <w:rPr>
          <w:color w:val="000000"/>
          <w:sz w:val="22"/>
          <w:szCs w:val="22"/>
        </w:rPr>
        <w:t>Grantee</w:t>
      </w:r>
      <w:r w:rsidR="003501C1" w:rsidRPr="00BB73EB">
        <w:rPr>
          <w:color w:val="000000"/>
          <w:sz w:val="22"/>
          <w:szCs w:val="22"/>
        </w:rPr>
        <w:t>(s)</w:t>
      </w:r>
      <w:r w:rsidR="002C1500" w:rsidRPr="00BB73EB">
        <w:rPr>
          <w:color w:val="000000"/>
          <w:sz w:val="22"/>
          <w:szCs w:val="22"/>
        </w:rPr>
        <w:t xml:space="preserve"> will </w:t>
      </w:r>
      <w:r w:rsidR="00F62EFF" w:rsidRPr="00BB73EB">
        <w:rPr>
          <w:color w:val="000000"/>
          <w:sz w:val="22"/>
          <w:szCs w:val="22"/>
        </w:rPr>
        <w:t xml:space="preserve">hire or expand </w:t>
      </w:r>
      <w:r w:rsidR="003D2A28" w:rsidRPr="00BB73EB">
        <w:rPr>
          <w:color w:val="000000"/>
          <w:sz w:val="22"/>
          <w:szCs w:val="22"/>
        </w:rPr>
        <w:t xml:space="preserve">its </w:t>
      </w:r>
      <w:r w:rsidR="00CD1FD2" w:rsidRPr="00BB73EB">
        <w:rPr>
          <w:color w:val="000000"/>
          <w:sz w:val="22"/>
          <w:szCs w:val="22"/>
        </w:rPr>
        <w:t>extensions/</w:t>
      </w:r>
      <w:r w:rsidR="00DE3A5D" w:rsidRPr="00BB73EB">
        <w:rPr>
          <w:color w:val="000000"/>
          <w:sz w:val="22"/>
          <w:szCs w:val="22"/>
        </w:rPr>
        <w:t>fields/agents/</w:t>
      </w:r>
      <w:r w:rsidR="00A711CC" w:rsidRPr="00BB73EB">
        <w:rPr>
          <w:color w:val="000000"/>
          <w:sz w:val="22"/>
          <w:szCs w:val="22"/>
        </w:rPr>
        <w:t>collection</w:t>
      </w:r>
      <w:r w:rsidR="00DE3A5D" w:rsidRPr="00BB73EB">
        <w:rPr>
          <w:color w:val="000000"/>
          <w:sz w:val="22"/>
          <w:szCs w:val="22"/>
        </w:rPr>
        <w:t>s</w:t>
      </w:r>
      <w:r w:rsidR="00A711CC" w:rsidRPr="00BB73EB">
        <w:rPr>
          <w:color w:val="000000"/>
          <w:sz w:val="22"/>
          <w:szCs w:val="22"/>
        </w:rPr>
        <w:t xml:space="preserve"> team to </w:t>
      </w:r>
      <w:r w:rsidR="002C1500" w:rsidRPr="00BB73EB">
        <w:rPr>
          <w:color w:val="000000"/>
          <w:sz w:val="22"/>
          <w:szCs w:val="22"/>
        </w:rPr>
        <w:t>train farmers in G</w:t>
      </w:r>
      <w:r w:rsidR="00A711CC" w:rsidRPr="00BB73EB">
        <w:rPr>
          <w:color w:val="000000"/>
          <w:sz w:val="22"/>
          <w:szCs w:val="22"/>
        </w:rPr>
        <w:t xml:space="preserve">ood </w:t>
      </w:r>
      <w:r w:rsidR="002C1500" w:rsidRPr="00BB73EB">
        <w:rPr>
          <w:color w:val="000000"/>
          <w:sz w:val="22"/>
          <w:szCs w:val="22"/>
        </w:rPr>
        <w:t>A</w:t>
      </w:r>
      <w:r w:rsidR="00A711CC" w:rsidRPr="00BB73EB">
        <w:rPr>
          <w:color w:val="000000"/>
          <w:sz w:val="22"/>
          <w:szCs w:val="22"/>
        </w:rPr>
        <w:t xml:space="preserve">gricultural </w:t>
      </w:r>
      <w:r w:rsidR="002C1500" w:rsidRPr="00BB73EB">
        <w:rPr>
          <w:color w:val="000000"/>
          <w:sz w:val="22"/>
          <w:szCs w:val="22"/>
        </w:rPr>
        <w:t>P</w:t>
      </w:r>
      <w:r w:rsidR="00A711CC" w:rsidRPr="00BB73EB">
        <w:rPr>
          <w:color w:val="000000"/>
          <w:sz w:val="22"/>
          <w:szCs w:val="22"/>
        </w:rPr>
        <w:t>ractices (GAP)</w:t>
      </w:r>
      <w:r w:rsidR="002C1500" w:rsidRPr="00BB73EB">
        <w:rPr>
          <w:color w:val="000000"/>
          <w:sz w:val="22"/>
          <w:szCs w:val="22"/>
        </w:rPr>
        <w:t xml:space="preserve">, </w:t>
      </w:r>
      <w:r w:rsidR="00A711CC" w:rsidRPr="00BB73EB">
        <w:rPr>
          <w:color w:val="000000"/>
          <w:sz w:val="22"/>
          <w:szCs w:val="22"/>
        </w:rPr>
        <w:t>in R</w:t>
      </w:r>
      <w:r w:rsidR="00D170EB" w:rsidRPr="00BB73EB">
        <w:rPr>
          <w:color w:val="000000"/>
          <w:sz w:val="22"/>
          <w:szCs w:val="22"/>
        </w:rPr>
        <w:t xml:space="preserve">enovation and </w:t>
      </w:r>
      <w:r w:rsidR="000B27D5" w:rsidRPr="00BB73EB">
        <w:rPr>
          <w:color w:val="000000"/>
          <w:sz w:val="22"/>
          <w:szCs w:val="22"/>
        </w:rPr>
        <w:t>R</w:t>
      </w:r>
      <w:r w:rsidR="00D170EB" w:rsidRPr="00BB73EB">
        <w:rPr>
          <w:color w:val="000000"/>
          <w:sz w:val="22"/>
          <w:szCs w:val="22"/>
        </w:rPr>
        <w:t>ehabilitation (</w:t>
      </w:r>
      <w:r w:rsidR="002C1500" w:rsidRPr="00BB73EB">
        <w:rPr>
          <w:color w:val="000000"/>
          <w:sz w:val="22"/>
          <w:szCs w:val="22"/>
        </w:rPr>
        <w:t>R&amp;R</w:t>
      </w:r>
      <w:r w:rsidR="00D170EB" w:rsidRPr="00BB73EB">
        <w:rPr>
          <w:color w:val="000000"/>
          <w:sz w:val="22"/>
          <w:szCs w:val="22"/>
        </w:rPr>
        <w:t>)</w:t>
      </w:r>
      <w:r w:rsidR="002C1500" w:rsidRPr="00BB73EB">
        <w:rPr>
          <w:color w:val="000000"/>
          <w:sz w:val="22"/>
          <w:szCs w:val="22"/>
        </w:rPr>
        <w:t xml:space="preserve">, </w:t>
      </w:r>
      <w:r w:rsidR="00DE3A5D" w:rsidRPr="00BB73EB">
        <w:rPr>
          <w:color w:val="000000"/>
          <w:sz w:val="22"/>
          <w:szCs w:val="22"/>
        </w:rPr>
        <w:t xml:space="preserve">in </w:t>
      </w:r>
      <w:r w:rsidR="00D170EB" w:rsidRPr="00BB73EB">
        <w:rPr>
          <w:color w:val="000000"/>
          <w:sz w:val="22"/>
          <w:szCs w:val="22"/>
        </w:rPr>
        <w:t>H</w:t>
      </w:r>
      <w:r w:rsidR="002C1500" w:rsidRPr="00BB73EB">
        <w:rPr>
          <w:color w:val="000000"/>
          <w:sz w:val="22"/>
          <w:szCs w:val="22"/>
        </w:rPr>
        <w:t xml:space="preserve">arvest and </w:t>
      </w:r>
      <w:r w:rsidR="00D170EB" w:rsidRPr="00BB73EB">
        <w:rPr>
          <w:color w:val="000000"/>
          <w:sz w:val="22"/>
          <w:szCs w:val="22"/>
        </w:rPr>
        <w:t>P</w:t>
      </w:r>
      <w:r w:rsidR="002C1500" w:rsidRPr="00BB73EB">
        <w:rPr>
          <w:color w:val="000000"/>
          <w:sz w:val="22"/>
          <w:szCs w:val="22"/>
        </w:rPr>
        <w:t>ost-</w:t>
      </w:r>
      <w:r w:rsidR="00D170EB" w:rsidRPr="00BB73EB">
        <w:rPr>
          <w:color w:val="000000"/>
          <w:sz w:val="22"/>
          <w:szCs w:val="22"/>
        </w:rPr>
        <w:t>H</w:t>
      </w:r>
      <w:r w:rsidR="002C1500" w:rsidRPr="00BB73EB">
        <w:rPr>
          <w:color w:val="000000"/>
          <w:sz w:val="22"/>
          <w:szCs w:val="22"/>
        </w:rPr>
        <w:t xml:space="preserve">arvest techniques, </w:t>
      </w:r>
      <w:r w:rsidR="00D170EB" w:rsidRPr="00BB73EB">
        <w:rPr>
          <w:color w:val="000000"/>
          <w:sz w:val="22"/>
          <w:szCs w:val="22"/>
        </w:rPr>
        <w:t xml:space="preserve">and </w:t>
      </w:r>
      <w:r w:rsidR="00DE3A5D" w:rsidRPr="00BB73EB">
        <w:rPr>
          <w:color w:val="000000"/>
          <w:sz w:val="22"/>
          <w:szCs w:val="22"/>
        </w:rPr>
        <w:t xml:space="preserve">in </w:t>
      </w:r>
      <w:r w:rsidR="00D170EB" w:rsidRPr="00BB73EB">
        <w:rPr>
          <w:color w:val="000000"/>
          <w:sz w:val="22"/>
          <w:szCs w:val="22"/>
        </w:rPr>
        <w:t xml:space="preserve">management concepts. </w:t>
      </w:r>
      <w:r w:rsidR="00062C06" w:rsidRPr="00BB73EB">
        <w:rPr>
          <w:color w:val="000000"/>
          <w:sz w:val="22"/>
          <w:szCs w:val="22"/>
        </w:rPr>
        <w:t>At harvest time, t</w:t>
      </w:r>
      <w:r w:rsidR="00CD1FD2" w:rsidRPr="00BB73EB">
        <w:rPr>
          <w:color w:val="000000"/>
          <w:sz w:val="22"/>
          <w:szCs w:val="22"/>
        </w:rPr>
        <w:t xml:space="preserve">hese agents will play the </w:t>
      </w:r>
      <w:r w:rsidR="00E965DD" w:rsidRPr="00BB73EB">
        <w:rPr>
          <w:color w:val="000000"/>
          <w:sz w:val="22"/>
          <w:szCs w:val="22"/>
        </w:rPr>
        <w:t xml:space="preserve">role of collecting the </w:t>
      </w:r>
      <w:r w:rsidR="00576E7A" w:rsidRPr="00BB73EB">
        <w:rPr>
          <w:color w:val="000000"/>
          <w:sz w:val="22"/>
          <w:szCs w:val="22"/>
        </w:rPr>
        <w:t>Raw Cashew Nuts (</w:t>
      </w:r>
      <w:r w:rsidR="00E965DD" w:rsidRPr="00BB73EB">
        <w:rPr>
          <w:color w:val="000000"/>
          <w:sz w:val="22"/>
          <w:szCs w:val="22"/>
        </w:rPr>
        <w:t>RCN</w:t>
      </w:r>
      <w:r w:rsidR="00576E7A" w:rsidRPr="00BB73EB">
        <w:rPr>
          <w:color w:val="000000"/>
          <w:sz w:val="22"/>
          <w:szCs w:val="22"/>
        </w:rPr>
        <w:t>)</w:t>
      </w:r>
      <w:r w:rsidR="00E965DD" w:rsidRPr="00BB73EB">
        <w:rPr>
          <w:color w:val="000000"/>
          <w:sz w:val="22"/>
          <w:szCs w:val="22"/>
        </w:rPr>
        <w:t xml:space="preserve"> for the</w:t>
      </w:r>
      <w:r w:rsidR="00062C06" w:rsidRPr="00BB73EB">
        <w:rPr>
          <w:color w:val="000000"/>
          <w:sz w:val="22"/>
          <w:szCs w:val="22"/>
        </w:rPr>
        <w:t xml:space="preserve"> processing cashew companies. </w:t>
      </w:r>
      <w:r w:rsidR="001560D4" w:rsidRPr="00BB73EB">
        <w:rPr>
          <w:color w:val="000000"/>
          <w:sz w:val="22"/>
          <w:szCs w:val="22"/>
        </w:rPr>
        <w:t xml:space="preserve">As such, </w:t>
      </w:r>
      <w:r w:rsidR="00A45C5C" w:rsidRPr="00BB73EB">
        <w:rPr>
          <w:color w:val="000000"/>
          <w:sz w:val="22"/>
          <w:szCs w:val="22"/>
        </w:rPr>
        <w:t xml:space="preserve">cashew processing factories that are already </w:t>
      </w:r>
      <w:r w:rsidR="00122E39" w:rsidRPr="00BB73EB">
        <w:rPr>
          <w:color w:val="000000"/>
          <w:sz w:val="22"/>
          <w:szCs w:val="22"/>
        </w:rPr>
        <w:t>working with a network of communities and village</w:t>
      </w:r>
      <w:r w:rsidR="00DB64EF" w:rsidRPr="00BB73EB">
        <w:rPr>
          <w:color w:val="000000"/>
          <w:sz w:val="22"/>
          <w:szCs w:val="22"/>
        </w:rPr>
        <w:t>s</w:t>
      </w:r>
      <w:r w:rsidR="00122E39" w:rsidRPr="00BB73EB">
        <w:rPr>
          <w:color w:val="000000"/>
          <w:sz w:val="22"/>
          <w:szCs w:val="22"/>
        </w:rPr>
        <w:t xml:space="preserve">, or </w:t>
      </w:r>
      <w:r w:rsidR="00354550" w:rsidRPr="00BB73EB">
        <w:rPr>
          <w:color w:val="000000"/>
          <w:sz w:val="22"/>
          <w:szCs w:val="22"/>
        </w:rPr>
        <w:t xml:space="preserve">cooperatives, doing training and activities with the farmers with the end of buying the RCN will be privileged. </w:t>
      </w:r>
      <w:r w:rsidR="00C42AC2" w:rsidRPr="00BB73EB">
        <w:rPr>
          <w:color w:val="000000"/>
          <w:sz w:val="22"/>
          <w:szCs w:val="22"/>
        </w:rPr>
        <w:t xml:space="preserve">The new cashew processing factories </w:t>
      </w:r>
      <w:r w:rsidR="002E53E5" w:rsidRPr="00BB73EB">
        <w:rPr>
          <w:color w:val="000000"/>
          <w:sz w:val="22"/>
          <w:szCs w:val="22"/>
        </w:rPr>
        <w:t xml:space="preserve">(or ongoing cashew processing factories that were not doing farmers </w:t>
      </w:r>
      <w:r w:rsidR="00881D78" w:rsidRPr="00BB73EB">
        <w:rPr>
          <w:color w:val="000000"/>
          <w:sz w:val="22"/>
          <w:szCs w:val="22"/>
        </w:rPr>
        <w:t>support)</w:t>
      </w:r>
      <w:r w:rsidR="00C42AC2" w:rsidRPr="00BB73EB">
        <w:rPr>
          <w:color w:val="000000"/>
          <w:sz w:val="22"/>
          <w:szCs w:val="22"/>
        </w:rPr>
        <w:t xml:space="preserve"> need to show a strong commitment of financial and human resources to develop their own supply chain program / linkage</w:t>
      </w:r>
      <w:r w:rsidR="00262FF6" w:rsidRPr="00BB73EB">
        <w:rPr>
          <w:color w:val="000000"/>
          <w:sz w:val="22"/>
          <w:szCs w:val="22"/>
        </w:rPr>
        <w:t xml:space="preserve"> with the farmers groups. </w:t>
      </w:r>
      <w:r w:rsidR="00E965DD" w:rsidRPr="00BB73EB">
        <w:rPr>
          <w:color w:val="000000"/>
          <w:sz w:val="22"/>
          <w:szCs w:val="22"/>
        </w:rPr>
        <w:t xml:space="preserve"> </w:t>
      </w:r>
    </w:p>
    <w:p w14:paraId="232DF742" w14:textId="79635295" w:rsidR="00AD0966" w:rsidRPr="00BB73EB" w:rsidRDefault="00707D58" w:rsidP="00DA0909">
      <w:pPr>
        <w:suppressAutoHyphens w:val="0"/>
        <w:spacing w:before="100" w:beforeAutospacing="1" w:after="100" w:afterAutospacing="1"/>
        <w:rPr>
          <w:color w:val="000000"/>
          <w:sz w:val="22"/>
          <w:szCs w:val="22"/>
        </w:rPr>
      </w:pPr>
      <w:r w:rsidRPr="00BB73EB">
        <w:rPr>
          <w:color w:val="000000"/>
          <w:sz w:val="22"/>
          <w:szCs w:val="22"/>
        </w:rPr>
        <w:t>This first RFA for Agricultural Extension Grant</w:t>
      </w:r>
      <w:r w:rsidR="003501C1" w:rsidRPr="00BB73EB">
        <w:rPr>
          <w:color w:val="000000"/>
          <w:sz w:val="22"/>
          <w:szCs w:val="22"/>
        </w:rPr>
        <w:t>s</w:t>
      </w:r>
      <w:r w:rsidRPr="00BB73EB">
        <w:rPr>
          <w:color w:val="000000"/>
          <w:sz w:val="22"/>
          <w:szCs w:val="22"/>
        </w:rPr>
        <w:t xml:space="preserve"> will </w:t>
      </w:r>
      <w:r w:rsidR="007F787E" w:rsidRPr="00BB73EB">
        <w:rPr>
          <w:color w:val="000000"/>
          <w:sz w:val="22"/>
          <w:szCs w:val="22"/>
        </w:rPr>
        <w:t xml:space="preserve">be </w:t>
      </w:r>
      <w:r w:rsidRPr="00BB73EB">
        <w:rPr>
          <w:color w:val="000000"/>
          <w:sz w:val="22"/>
          <w:szCs w:val="22"/>
        </w:rPr>
        <w:t>limit</w:t>
      </w:r>
      <w:r w:rsidR="007F787E" w:rsidRPr="00BB73EB">
        <w:rPr>
          <w:color w:val="000000"/>
          <w:sz w:val="22"/>
          <w:szCs w:val="22"/>
        </w:rPr>
        <w:t>ed to</w:t>
      </w:r>
      <w:r w:rsidRPr="00BB73EB">
        <w:rPr>
          <w:color w:val="000000"/>
          <w:sz w:val="22"/>
          <w:szCs w:val="22"/>
        </w:rPr>
        <w:t xml:space="preserve"> activities in Cote d’Ivoire, Ghana and Nigeria. </w:t>
      </w:r>
      <w:r w:rsidR="00C6769A" w:rsidRPr="00BB73EB">
        <w:rPr>
          <w:color w:val="000000"/>
          <w:sz w:val="22"/>
          <w:szCs w:val="22"/>
        </w:rPr>
        <w:t xml:space="preserve">Next year, PRO-Cashew </w:t>
      </w:r>
      <w:r w:rsidR="007F787E" w:rsidRPr="00BB73EB">
        <w:rPr>
          <w:color w:val="000000"/>
          <w:sz w:val="22"/>
          <w:szCs w:val="22"/>
        </w:rPr>
        <w:t xml:space="preserve">anticipates issuing </w:t>
      </w:r>
      <w:r w:rsidR="00C6769A" w:rsidRPr="00BB73EB">
        <w:rPr>
          <w:color w:val="000000"/>
          <w:sz w:val="22"/>
          <w:szCs w:val="22"/>
        </w:rPr>
        <w:t xml:space="preserve">another RFA that will also include Benin and Burkina Faso. </w:t>
      </w:r>
    </w:p>
    <w:p w14:paraId="608C291D" w14:textId="77777777" w:rsidR="00417AA2" w:rsidRPr="00BB73EB" w:rsidRDefault="00417AA2" w:rsidP="00417AA2">
      <w:pPr>
        <w:pBdr>
          <w:top w:val="nil"/>
          <w:left w:val="nil"/>
          <w:bottom w:val="nil"/>
          <w:right w:val="nil"/>
          <w:between w:val="nil"/>
        </w:pBdr>
        <w:suppressAutoHyphens w:val="0"/>
        <w:spacing w:after="160"/>
        <w:jc w:val="both"/>
        <w:rPr>
          <w:b/>
          <w:bCs/>
          <w:color w:val="000000"/>
          <w:sz w:val="22"/>
          <w:szCs w:val="22"/>
        </w:rPr>
      </w:pPr>
      <w:r w:rsidRPr="00BB73EB">
        <w:rPr>
          <w:b/>
          <w:bCs/>
          <w:color w:val="000000"/>
          <w:sz w:val="22"/>
          <w:szCs w:val="22"/>
        </w:rPr>
        <w:t>Country</w:t>
      </w:r>
      <w:r w:rsidRPr="00BB73EB">
        <w:rPr>
          <w:b/>
          <w:bCs/>
          <w:color w:val="000000"/>
          <w:sz w:val="22"/>
          <w:szCs w:val="22"/>
        </w:rPr>
        <w:tab/>
        <w:t>Target Areas</w:t>
      </w:r>
    </w:p>
    <w:p w14:paraId="63B3A588" w14:textId="77777777" w:rsidR="00417AA2" w:rsidRPr="00BB73EB" w:rsidRDefault="00417AA2" w:rsidP="00417AA2">
      <w:pPr>
        <w:pBdr>
          <w:top w:val="nil"/>
          <w:left w:val="nil"/>
          <w:bottom w:val="nil"/>
          <w:right w:val="nil"/>
          <w:between w:val="nil"/>
        </w:pBdr>
        <w:suppressAutoHyphens w:val="0"/>
        <w:spacing w:after="160"/>
        <w:jc w:val="both"/>
        <w:rPr>
          <w:color w:val="000000"/>
          <w:sz w:val="22"/>
          <w:szCs w:val="22"/>
        </w:rPr>
      </w:pPr>
      <w:r w:rsidRPr="00BB73EB">
        <w:rPr>
          <w:color w:val="000000"/>
          <w:sz w:val="22"/>
          <w:szCs w:val="22"/>
        </w:rPr>
        <w:t>Cote D’Ivoire</w:t>
      </w:r>
      <w:r w:rsidRPr="00BB73EB">
        <w:rPr>
          <w:color w:val="000000"/>
          <w:sz w:val="22"/>
          <w:szCs w:val="22"/>
        </w:rPr>
        <w:tab/>
        <w:t>Régions of Gontougo, Hambol, Béré, Gbéké, Marahoué, Boukane, Poro</w:t>
      </w:r>
    </w:p>
    <w:p w14:paraId="7DE2450B" w14:textId="77777777" w:rsidR="00417AA2" w:rsidRPr="00BB73EB" w:rsidRDefault="00417AA2" w:rsidP="00417AA2">
      <w:pPr>
        <w:pBdr>
          <w:top w:val="nil"/>
          <w:left w:val="nil"/>
          <w:bottom w:val="nil"/>
          <w:right w:val="nil"/>
          <w:between w:val="nil"/>
        </w:pBdr>
        <w:suppressAutoHyphens w:val="0"/>
        <w:spacing w:after="160"/>
        <w:jc w:val="both"/>
        <w:rPr>
          <w:color w:val="000000"/>
          <w:sz w:val="22"/>
          <w:szCs w:val="22"/>
        </w:rPr>
      </w:pPr>
      <w:r w:rsidRPr="00BB73EB">
        <w:rPr>
          <w:color w:val="000000"/>
          <w:sz w:val="22"/>
          <w:szCs w:val="22"/>
        </w:rPr>
        <w:t>Ghana</w:t>
      </w:r>
      <w:r w:rsidRPr="00BB73EB">
        <w:rPr>
          <w:color w:val="000000"/>
          <w:sz w:val="22"/>
          <w:szCs w:val="22"/>
        </w:rPr>
        <w:tab/>
      </w:r>
      <w:r w:rsidRPr="00BB73EB">
        <w:rPr>
          <w:color w:val="000000"/>
          <w:sz w:val="22"/>
          <w:szCs w:val="22"/>
        </w:rPr>
        <w:tab/>
        <w:t>Regions of Brong Ahafo, Northern Ashanti, Upper West, and Volta</w:t>
      </w:r>
    </w:p>
    <w:p w14:paraId="6C7FB3C0" w14:textId="77777777" w:rsidR="00417AA2" w:rsidRPr="00BB73EB" w:rsidRDefault="00417AA2" w:rsidP="00417AA2">
      <w:pPr>
        <w:pBdr>
          <w:top w:val="nil"/>
          <w:left w:val="nil"/>
          <w:bottom w:val="nil"/>
          <w:right w:val="nil"/>
          <w:between w:val="nil"/>
        </w:pBdr>
        <w:suppressAutoHyphens w:val="0"/>
        <w:spacing w:after="160"/>
        <w:ind w:left="1440" w:hanging="1440"/>
        <w:jc w:val="both"/>
        <w:rPr>
          <w:color w:val="000000"/>
          <w:sz w:val="22"/>
          <w:szCs w:val="22"/>
        </w:rPr>
      </w:pPr>
      <w:r w:rsidRPr="00BB73EB">
        <w:rPr>
          <w:color w:val="000000"/>
          <w:sz w:val="22"/>
          <w:szCs w:val="22"/>
        </w:rPr>
        <w:t>Nigeria</w:t>
      </w:r>
      <w:r w:rsidRPr="00BB73EB">
        <w:rPr>
          <w:color w:val="000000"/>
          <w:sz w:val="22"/>
          <w:szCs w:val="22"/>
        </w:rPr>
        <w:tab/>
        <w:t>States of Kogi, Kwara, Abia, Akwa-Ibom, Anambra, Ogun, Ondo, Nassarawa, Oyo, Edo, Ekiti, Enugu, Benue, Cross Rivers, Delta, Ebonyi, Imo</w:t>
      </w:r>
    </w:p>
    <w:p w14:paraId="7B27950F" w14:textId="0EB0A0ED" w:rsidR="00FE2ABA" w:rsidRPr="00BB73EB" w:rsidRDefault="000B5923" w:rsidP="00DA0909">
      <w:pPr>
        <w:suppressAutoHyphens w:val="0"/>
        <w:spacing w:before="100" w:beforeAutospacing="1" w:after="100" w:afterAutospacing="1"/>
        <w:rPr>
          <w:color w:val="000000"/>
          <w:sz w:val="22"/>
          <w:szCs w:val="22"/>
        </w:rPr>
      </w:pPr>
      <w:r w:rsidRPr="00BB73EB">
        <w:rPr>
          <w:color w:val="000000"/>
          <w:sz w:val="22"/>
          <w:szCs w:val="22"/>
        </w:rPr>
        <w:t xml:space="preserve">As it takes more than a year of training and practice for farmers to adopt the technologies and practices, the </w:t>
      </w:r>
      <w:r w:rsidR="00277B30" w:rsidRPr="00BB73EB">
        <w:rPr>
          <w:color w:val="000000"/>
          <w:sz w:val="22"/>
          <w:szCs w:val="22"/>
        </w:rPr>
        <w:t>Agricultural Extension Grant</w:t>
      </w:r>
      <w:r w:rsidR="003501C1" w:rsidRPr="00BB73EB">
        <w:rPr>
          <w:color w:val="000000"/>
          <w:sz w:val="22"/>
          <w:szCs w:val="22"/>
        </w:rPr>
        <w:t>s</w:t>
      </w:r>
      <w:r w:rsidR="00277B30" w:rsidRPr="00BB73EB">
        <w:rPr>
          <w:color w:val="000000"/>
          <w:sz w:val="22"/>
          <w:szCs w:val="22"/>
        </w:rPr>
        <w:t xml:space="preserve"> </w:t>
      </w:r>
      <w:r w:rsidR="003501C1" w:rsidRPr="00BB73EB">
        <w:rPr>
          <w:color w:val="000000"/>
          <w:sz w:val="22"/>
          <w:szCs w:val="22"/>
        </w:rPr>
        <w:t>are</w:t>
      </w:r>
      <w:r w:rsidR="00277B30" w:rsidRPr="00BB73EB">
        <w:rPr>
          <w:color w:val="000000"/>
          <w:sz w:val="22"/>
          <w:szCs w:val="22"/>
        </w:rPr>
        <w:t xml:space="preserve"> expect to last for 3 years</w:t>
      </w:r>
      <w:r w:rsidR="006C2CDB" w:rsidRPr="00BB73EB">
        <w:rPr>
          <w:color w:val="000000"/>
          <w:sz w:val="22"/>
          <w:szCs w:val="22"/>
        </w:rPr>
        <w:t xml:space="preserve">, starting in August 2020 with the GAP training, allowing 3 full seasons of training and activities with farmers.  </w:t>
      </w:r>
      <w:r w:rsidR="008B2518" w:rsidRPr="00BB73EB">
        <w:rPr>
          <w:color w:val="000000"/>
          <w:sz w:val="22"/>
          <w:szCs w:val="22"/>
        </w:rPr>
        <w:t xml:space="preserve">This will allow the </w:t>
      </w:r>
      <w:r w:rsidR="007D5465" w:rsidRPr="00BB73EB">
        <w:rPr>
          <w:color w:val="000000"/>
          <w:sz w:val="22"/>
          <w:szCs w:val="22"/>
        </w:rPr>
        <w:t xml:space="preserve">cashew processing factories to develop strong linkages with the farmers, with </w:t>
      </w:r>
      <w:r w:rsidR="003C2E01" w:rsidRPr="00BB73EB">
        <w:rPr>
          <w:color w:val="000000"/>
          <w:sz w:val="22"/>
          <w:szCs w:val="22"/>
        </w:rPr>
        <w:t xml:space="preserve">clear benefits for both parties:  better orchard management and harvest / post-harvest providing </w:t>
      </w:r>
      <w:r w:rsidR="00325FD5" w:rsidRPr="00BB73EB">
        <w:rPr>
          <w:color w:val="000000"/>
          <w:sz w:val="22"/>
          <w:szCs w:val="22"/>
        </w:rPr>
        <w:t xml:space="preserve">more and </w:t>
      </w:r>
      <w:r w:rsidR="000B639E" w:rsidRPr="00BB73EB">
        <w:rPr>
          <w:color w:val="000000"/>
          <w:sz w:val="22"/>
          <w:szCs w:val="22"/>
        </w:rPr>
        <w:t xml:space="preserve">better-quality </w:t>
      </w:r>
      <w:r w:rsidR="008763E5" w:rsidRPr="00BB73EB">
        <w:rPr>
          <w:color w:val="000000"/>
          <w:sz w:val="22"/>
          <w:szCs w:val="22"/>
        </w:rPr>
        <w:t>RCN.  The increase</w:t>
      </w:r>
      <w:r w:rsidR="000B639E" w:rsidRPr="00BB73EB">
        <w:rPr>
          <w:color w:val="000000"/>
          <w:sz w:val="22"/>
          <w:szCs w:val="22"/>
        </w:rPr>
        <w:t>d</w:t>
      </w:r>
      <w:r w:rsidR="008763E5" w:rsidRPr="00BB73EB">
        <w:rPr>
          <w:color w:val="000000"/>
          <w:sz w:val="22"/>
          <w:szCs w:val="22"/>
        </w:rPr>
        <w:t xml:space="preserve"> volume of </w:t>
      </w:r>
      <w:r w:rsidR="00325FD5" w:rsidRPr="00BB73EB">
        <w:rPr>
          <w:color w:val="000000"/>
          <w:sz w:val="22"/>
          <w:szCs w:val="22"/>
        </w:rPr>
        <w:t>higher</w:t>
      </w:r>
      <w:r w:rsidR="008763E5" w:rsidRPr="00BB73EB">
        <w:rPr>
          <w:color w:val="000000"/>
          <w:sz w:val="22"/>
          <w:szCs w:val="22"/>
        </w:rPr>
        <w:t xml:space="preserve"> KOR</w:t>
      </w:r>
      <w:r w:rsidR="00741B0A" w:rsidRPr="00BB73EB">
        <w:rPr>
          <w:color w:val="000000"/>
          <w:sz w:val="22"/>
          <w:szCs w:val="22"/>
        </w:rPr>
        <w:t xml:space="preserve"> (Kernel Outurn Ratio)</w:t>
      </w:r>
      <w:r w:rsidR="008763E5" w:rsidRPr="00BB73EB">
        <w:rPr>
          <w:color w:val="000000"/>
          <w:sz w:val="22"/>
          <w:szCs w:val="22"/>
        </w:rPr>
        <w:t xml:space="preserve"> will provide better income for the farmers and better </w:t>
      </w:r>
      <w:r w:rsidR="00D56843" w:rsidRPr="00BB73EB">
        <w:rPr>
          <w:color w:val="000000"/>
          <w:sz w:val="22"/>
          <w:szCs w:val="22"/>
        </w:rPr>
        <w:t xml:space="preserve">return for the factories. </w:t>
      </w:r>
    </w:p>
    <w:p w14:paraId="38411EE8" w14:textId="291A5B9F" w:rsidR="00DA0909" w:rsidRDefault="00DA0909" w:rsidP="00DA0909">
      <w:pPr>
        <w:suppressAutoHyphens w:val="0"/>
        <w:spacing w:before="100" w:beforeAutospacing="1" w:after="100" w:afterAutospacing="1"/>
        <w:rPr>
          <w:color w:val="000000"/>
          <w:sz w:val="22"/>
          <w:szCs w:val="22"/>
        </w:rPr>
      </w:pPr>
      <w:r w:rsidRPr="00BB73EB">
        <w:rPr>
          <w:color w:val="000000"/>
          <w:sz w:val="22"/>
          <w:szCs w:val="22"/>
        </w:rPr>
        <w:lastRenderedPageBreak/>
        <w:t xml:space="preserve">PRO-Cashew investments in individual </w:t>
      </w:r>
      <w:r w:rsidR="00C975EE" w:rsidRPr="00BB73EB">
        <w:rPr>
          <w:color w:val="000000"/>
          <w:sz w:val="22"/>
          <w:szCs w:val="22"/>
        </w:rPr>
        <w:t xml:space="preserve">Agriculture Extension </w:t>
      </w:r>
      <w:r w:rsidRPr="00BB73EB">
        <w:rPr>
          <w:color w:val="000000"/>
          <w:sz w:val="22"/>
          <w:szCs w:val="22"/>
        </w:rPr>
        <w:t xml:space="preserve">grant activities are anticipated to range from </w:t>
      </w:r>
      <w:r w:rsidR="002C1500" w:rsidRPr="00BB73EB">
        <w:rPr>
          <w:color w:val="000000"/>
          <w:sz w:val="22"/>
          <w:szCs w:val="22"/>
        </w:rPr>
        <w:t>$</w:t>
      </w:r>
      <w:r w:rsidR="00166062" w:rsidRPr="00BB73EB">
        <w:rPr>
          <w:color w:val="000000"/>
          <w:sz w:val="22"/>
          <w:szCs w:val="22"/>
        </w:rPr>
        <w:t>10</w:t>
      </w:r>
      <w:r w:rsidR="002C1500" w:rsidRPr="00BB73EB">
        <w:rPr>
          <w:color w:val="000000"/>
          <w:sz w:val="22"/>
          <w:szCs w:val="22"/>
        </w:rPr>
        <w:t>0,000</w:t>
      </w:r>
      <w:r w:rsidRPr="00BB73EB">
        <w:rPr>
          <w:color w:val="000000"/>
          <w:sz w:val="22"/>
          <w:szCs w:val="22"/>
        </w:rPr>
        <w:t xml:space="preserve"> </w:t>
      </w:r>
      <w:r w:rsidRPr="00BB73EB">
        <w:rPr>
          <w:sz w:val="22"/>
          <w:szCs w:val="22"/>
        </w:rPr>
        <w:t>to</w:t>
      </w:r>
      <w:r w:rsidR="002C1500" w:rsidRPr="00BB73EB">
        <w:rPr>
          <w:sz w:val="22"/>
          <w:szCs w:val="22"/>
        </w:rPr>
        <w:t xml:space="preserve"> $</w:t>
      </w:r>
      <w:r w:rsidR="004A2AAA" w:rsidRPr="00BB73EB">
        <w:rPr>
          <w:sz w:val="22"/>
          <w:szCs w:val="22"/>
        </w:rPr>
        <w:t>2</w:t>
      </w:r>
      <w:r w:rsidR="002C1500" w:rsidRPr="00BB73EB">
        <w:rPr>
          <w:sz w:val="22"/>
          <w:szCs w:val="22"/>
        </w:rPr>
        <w:t>00,000</w:t>
      </w:r>
      <w:r w:rsidR="002C1500" w:rsidRPr="00BB73EB">
        <w:rPr>
          <w:rStyle w:val="CommentReference"/>
          <w:sz w:val="22"/>
          <w:szCs w:val="22"/>
        </w:rPr>
        <w:t>. Th</w:t>
      </w:r>
      <w:r w:rsidRPr="00BB73EB">
        <w:rPr>
          <w:color w:val="000000"/>
          <w:sz w:val="22"/>
          <w:szCs w:val="22"/>
        </w:rPr>
        <w:t>e period of performance is anticipated to be for</w:t>
      </w:r>
      <w:r w:rsidR="0004095C" w:rsidRPr="00BB73EB">
        <w:rPr>
          <w:color w:val="000000"/>
          <w:sz w:val="22"/>
          <w:szCs w:val="22"/>
        </w:rPr>
        <w:t xml:space="preserve"> </w:t>
      </w:r>
      <w:r w:rsidR="00CB781C" w:rsidRPr="00BB73EB">
        <w:rPr>
          <w:color w:val="000000"/>
          <w:sz w:val="22"/>
          <w:szCs w:val="22"/>
        </w:rPr>
        <w:t xml:space="preserve">a maximum of </w:t>
      </w:r>
      <w:r w:rsidR="002330FF" w:rsidRPr="00BB73EB">
        <w:rPr>
          <w:color w:val="000000"/>
          <w:sz w:val="22"/>
          <w:szCs w:val="22"/>
        </w:rPr>
        <w:t xml:space="preserve">3 years, </w:t>
      </w:r>
      <w:r w:rsidR="003D641B" w:rsidRPr="00BB73EB">
        <w:rPr>
          <w:color w:val="000000"/>
          <w:sz w:val="22"/>
          <w:szCs w:val="22"/>
        </w:rPr>
        <w:t xml:space="preserve">beginning approximately in </w:t>
      </w:r>
      <w:r w:rsidR="0004095C" w:rsidRPr="00BB73EB">
        <w:rPr>
          <w:color w:val="000000"/>
          <w:sz w:val="22"/>
          <w:szCs w:val="22"/>
        </w:rPr>
        <w:t xml:space="preserve">August 2020 </w:t>
      </w:r>
      <w:r w:rsidR="003D641B" w:rsidRPr="00BB73EB">
        <w:rPr>
          <w:color w:val="000000"/>
          <w:sz w:val="22"/>
          <w:szCs w:val="22"/>
        </w:rPr>
        <w:t>and anticipated to end in</w:t>
      </w:r>
      <w:r w:rsidR="00480481" w:rsidRPr="00BB73EB">
        <w:rPr>
          <w:color w:val="000000"/>
          <w:sz w:val="22"/>
          <w:szCs w:val="22"/>
        </w:rPr>
        <w:t xml:space="preserve"> September 2023</w:t>
      </w:r>
      <w:r w:rsidR="0004095C" w:rsidRPr="00BB73EB">
        <w:rPr>
          <w:color w:val="000000"/>
          <w:sz w:val="22"/>
          <w:szCs w:val="22"/>
        </w:rPr>
        <w:t xml:space="preserve">. </w:t>
      </w:r>
      <w:r w:rsidRPr="00BB73EB">
        <w:rPr>
          <w:color w:val="000000"/>
          <w:sz w:val="22"/>
          <w:szCs w:val="22"/>
        </w:rPr>
        <w:t xml:space="preserve"> </w:t>
      </w:r>
    </w:p>
    <w:p w14:paraId="7339AD16" w14:textId="77777777" w:rsidR="00BB73EB" w:rsidRPr="00BB73EB" w:rsidRDefault="00BB73EB" w:rsidP="00DA0909">
      <w:pPr>
        <w:suppressAutoHyphens w:val="0"/>
        <w:spacing w:before="100" w:beforeAutospacing="1" w:after="100" w:afterAutospacing="1"/>
        <w:rPr>
          <w:color w:val="FF0000"/>
          <w:sz w:val="22"/>
          <w:szCs w:val="22"/>
        </w:rPr>
      </w:pPr>
    </w:p>
    <w:p w14:paraId="6064AE9D" w14:textId="5B55CB04" w:rsidR="00DA0909" w:rsidRPr="00BB73EB" w:rsidRDefault="00DA0909" w:rsidP="00DA0909">
      <w:pPr>
        <w:jc w:val="both"/>
        <w:rPr>
          <w:sz w:val="22"/>
          <w:szCs w:val="22"/>
          <w:lang w:bidi="ar-EG"/>
        </w:rPr>
      </w:pPr>
      <w:r w:rsidRPr="00BB73EB">
        <w:rPr>
          <w:sz w:val="22"/>
          <w:szCs w:val="22"/>
          <w:lang w:bidi="ar-EG"/>
        </w:rPr>
        <w:t>The project will hold information sessions in the project regions per the schedule below:</w:t>
      </w:r>
    </w:p>
    <w:p w14:paraId="118BAA5C" w14:textId="77777777" w:rsidR="00DA0909" w:rsidRPr="00BB73EB" w:rsidRDefault="00DA0909" w:rsidP="00DA0909">
      <w:pPr>
        <w:jc w:val="both"/>
        <w:rPr>
          <w:sz w:val="22"/>
          <w:szCs w:val="22"/>
          <w:u w:val="single"/>
          <w:lang w:bidi="ar-EG"/>
        </w:rPr>
      </w:pPr>
    </w:p>
    <w:p w14:paraId="36133F6C" w14:textId="24535096" w:rsidR="00DA0909" w:rsidRPr="00BB73EB" w:rsidRDefault="006E3423" w:rsidP="00DA0909">
      <w:pPr>
        <w:jc w:val="both"/>
        <w:rPr>
          <w:sz w:val="22"/>
          <w:szCs w:val="22"/>
          <w:u w:val="single"/>
          <w:lang w:bidi="ar-EG"/>
        </w:rPr>
      </w:pPr>
      <w:r w:rsidRPr="00BB73EB">
        <w:rPr>
          <w:sz w:val="22"/>
          <w:szCs w:val="22"/>
          <w:u w:val="single"/>
          <w:lang w:bidi="ar-EG"/>
        </w:rPr>
        <w:t>Cote d’Ivoire</w:t>
      </w:r>
    </w:p>
    <w:p w14:paraId="3188A77D" w14:textId="77777777" w:rsidR="009420A9" w:rsidRPr="00BB73EB" w:rsidRDefault="00DA0909" w:rsidP="009420A9">
      <w:pPr>
        <w:jc w:val="both"/>
        <w:rPr>
          <w:sz w:val="22"/>
          <w:szCs w:val="22"/>
          <w:lang w:bidi="ar-EG"/>
        </w:rPr>
      </w:pPr>
      <w:r w:rsidRPr="00BB73EB">
        <w:rPr>
          <w:b/>
          <w:bCs/>
          <w:sz w:val="22"/>
          <w:szCs w:val="22"/>
        </w:rPr>
        <w:t>Location</w:t>
      </w:r>
      <w:r w:rsidRPr="00BB73EB">
        <w:rPr>
          <w:b/>
          <w:sz w:val="22"/>
          <w:szCs w:val="22"/>
          <w:lang w:bidi="ar-EG"/>
        </w:rPr>
        <w:t xml:space="preserve">: </w:t>
      </w:r>
      <w:r w:rsidR="002D146E" w:rsidRPr="00BB73EB">
        <w:rPr>
          <w:sz w:val="22"/>
          <w:szCs w:val="22"/>
          <w:lang w:bidi="ar-EG"/>
        </w:rPr>
        <w:t>17 July</w:t>
      </w:r>
      <w:r w:rsidRPr="00BB73EB">
        <w:rPr>
          <w:sz w:val="22"/>
          <w:szCs w:val="22"/>
          <w:lang w:bidi="ar-EG"/>
        </w:rPr>
        <w:t xml:space="preserve"> 2020 at [</w:t>
      </w:r>
      <w:r w:rsidR="00D14189" w:rsidRPr="00BB73EB">
        <w:rPr>
          <w:i/>
          <w:sz w:val="22"/>
          <w:szCs w:val="22"/>
          <w:lang w:bidi="ar-EG"/>
        </w:rPr>
        <w:t xml:space="preserve">Venue </w:t>
      </w:r>
      <w:r w:rsidR="009420A9" w:rsidRPr="00BB73EB">
        <w:rPr>
          <w:i/>
          <w:sz w:val="22"/>
          <w:szCs w:val="22"/>
          <w:lang w:bidi="ar-EG"/>
        </w:rPr>
        <w:t>Online</w:t>
      </w:r>
      <w:r w:rsidRPr="00BB73EB">
        <w:rPr>
          <w:sz w:val="22"/>
          <w:szCs w:val="22"/>
          <w:lang w:bidi="ar-EG"/>
        </w:rPr>
        <w:t xml:space="preserve">] at </w:t>
      </w:r>
      <w:r w:rsidR="00D14189" w:rsidRPr="00BB73EB">
        <w:rPr>
          <w:sz w:val="22"/>
          <w:szCs w:val="22"/>
          <w:lang w:bidi="ar-EG"/>
        </w:rPr>
        <w:t>11 am.</w:t>
      </w:r>
      <w:r w:rsidRPr="00BB73EB">
        <w:rPr>
          <w:sz w:val="22"/>
          <w:szCs w:val="22"/>
          <w:lang w:bidi="ar-EG"/>
        </w:rPr>
        <w:t xml:space="preserve"> </w:t>
      </w:r>
    </w:p>
    <w:p w14:paraId="57B1D36C" w14:textId="7B561C4D" w:rsidR="009420A9" w:rsidRPr="00BB73EB" w:rsidRDefault="009420A9" w:rsidP="009420A9">
      <w:pPr>
        <w:jc w:val="both"/>
        <w:rPr>
          <w:sz w:val="22"/>
          <w:szCs w:val="22"/>
          <w:lang w:bidi="ar-EG"/>
        </w:rPr>
      </w:pPr>
      <w:r w:rsidRPr="00BB73EB">
        <w:rPr>
          <w:sz w:val="22"/>
          <w:szCs w:val="22"/>
          <w:lang w:bidi="ar-EG"/>
        </w:rPr>
        <w:t>On ACA platform:</w:t>
      </w:r>
      <w:r w:rsidRPr="00BB73EB">
        <w:rPr>
          <w:sz w:val="22"/>
          <w:szCs w:val="22"/>
        </w:rPr>
        <w:t xml:space="preserve"> </w:t>
      </w:r>
      <w:hyperlink r:id="rId11" w:history="1">
        <w:r w:rsidRPr="00BB73EB">
          <w:rPr>
            <w:rStyle w:val="Hyperlink"/>
            <w:sz w:val="22"/>
            <w:szCs w:val="22"/>
          </w:rPr>
          <w:t>https://africancashewalliance.com/en</w:t>
        </w:r>
      </w:hyperlink>
    </w:p>
    <w:p w14:paraId="1B74EE53" w14:textId="5C08B910" w:rsidR="00DA0909" w:rsidRPr="00BB73EB" w:rsidRDefault="00DA0909" w:rsidP="00DA0909">
      <w:pPr>
        <w:jc w:val="both"/>
        <w:rPr>
          <w:sz w:val="22"/>
          <w:szCs w:val="22"/>
          <w:lang w:bidi="ar-EG"/>
        </w:rPr>
      </w:pPr>
    </w:p>
    <w:p w14:paraId="24595784" w14:textId="4BB33FC9" w:rsidR="00DA0909" w:rsidRPr="00BB73EB" w:rsidRDefault="006E3423" w:rsidP="00DA0909">
      <w:pPr>
        <w:jc w:val="both"/>
        <w:rPr>
          <w:sz w:val="22"/>
          <w:szCs w:val="22"/>
          <w:u w:val="single"/>
          <w:lang w:bidi="ar-EG"/>
        </w:rPr>
      </w:pPr>
      <w:r w:rsidRPr="00BB73EB">
        <w:rPr>
          <w:sz w:val="22"/>
          <w:szCs w:val="22"/>
          <w:u w:val="single"/>
          <w:lang w:bidi="ar-EG"/>
        </w:rPr>
        <w:t>Ghana</w:t>
      </w:r>
    </w:p>
    <w:p w14:paraId="493BB360" w14:textId="78BAACF9" w:rsidR="000B639E" w:rsidRPr="00BB73EB" w:rsidRDefault="00DA0909" w:rsidP="00DA0909">
      <w:pPr>
        <w:jc w:val="both"/>
        <w:rPr>
          <w:sz w:val="22"/>
          <w:szCs w:val="22"/>
          <w:u w:val="single"/>
          <w:lang w:bidi="ar-EG"/>
        </w:rPr>
      </w:pPr>
      <w:r w:rsidRPr="00BB73EB">
        <w:rPr>
          <w:b/>
          <w:bCs/>
          <w:sz w:val="22"/>
          <w:szCs w:val="22"/>
        </w:rPr>
        <w:t>Location</w:t>
      </w:r>
      <w:r w:rsidRPr="00BB73EB">
        <w:rPr>
          <w:b/>
          <w:sz w:val="22"/>
          <w:szCs w:val="22"/>
          <w:lang w:bidi="ar-EG"/>
        </w:rPr>
        <w:t xml:space="preserve">: </w:t>
      </w:r>
      <w:r w:rsidR="00F70E8F" w:rsidRPr="00BB73EB">
        <w:rPr>
          <w:sz w:val="22"/>
          <w:szCs w:val="22"/>
          <w:lang w:bidi="ar-EG"/>
        </w:rPr>
        <w:t xml:space="preserve"> </w:t>
      </w:r>
      <w:r w:rsidR="002D146E" w:rsidRPr="00BB73EB">
        <w:rPr>
          <w:sz w:val="22"/>
          <w:szCs w:val="22"/>
          <w:lang w:bidi="ar-EG"/>
        </w:rPr>
        <w:t xml:space="preserve">13 </w:t>
      </w:r>
      <w:r w:rsidR="00F70E8F" w:rsidRPr="00BB73EB">
        <w:rPr>
          <w:sz w:val="22"/>
          <w:szCs w:val="22"/>
          <w:lang w:bidi="ar-EG"/>
        </w:rPr>
        <w:t>Ju</w:t>
      </w:r>
      <w:r w:rsidR="008004F0" w:rsidRPr="00BB73EB">
        <w:rPr>
          <w:sz w:val="22"/>
          <w:szCs w:val="22"/>
          <w:lang w:bidi="ar-EG"/>
        </w:rPr>
        <w:t>ly</w:t>
      </w:r>
      <w:r w:rsidRPr="00BB73EB">
        <w:rPr>
          <w:sz w:val="22"/>
          <w:szCs w:val="22"/>
          <w:lang w:bidi="ar-EG"/>
        </w:rPr>
        <w:t xml:space="preserve"> 2020 at [</w:t>
      </w:r>
      <w:r w:rsidR="00D14189" w:rsidRPr="00BB73EB">
        <w:rPr>
          <w:i/>
          <w:sz w:val="22"/>
          <w:szCs w:val="22"/>
          <w:lang w:bidi="ar-EG"/>
        </w:rPr>
        <w:t>Venue</w:t>
      </w:r>
      <w:r w:rsidR="002D146E" w:rsidRPr="00BB73EB">
        <w:rPr>
          <w:i/>
          <w:sz w:val="22"/>
          <w:szCs w:val="22"/>
          <w:lang w:bidi="ar-EG"/>
        </w:rPr>
        <w:t xml:space="preserve"> Online</w:t>
      </w:r>
      <w:r w:rsidRPr="00BB73EB">
        <w:rPr>
          <w:sz w:val="22"/>
          <w:szCs w:val="22"/>
          <w:lang w:bidi="ar-EG"/>
        </w:rPr>
        <w:t xml:space="preserve">] at </w:t>
      </w:r>
      <w:r w:rsidR="00D14189" w:rsidRPr="00BB73EB">
        <w:rPr>
          <w:sz w:val="22"/>
          <w:szCs w:val="22"/>
          <w:lang w:bidi="ar-EG"/>
        </w:rPr>
        <w:t>11 am.</w:t>
      </w:r>
      <w:r w:rsidRPr="00BB73EB">
        <w:rPr>
          <w:sz w:val="22"/>
          <w:szCs w:val="22"/>
          <w:lang w:bidi="ar-EG"/>
        </w:rPr>
        <w:t xml:space="preserve"> </w:t>
      </w:r>
      <w:r w:rsidR="00EF200E" w:rsidRPr="00BB73EB">
        <w:rPr>
          <w:sz w:val="22"/>
          <w:szCs w:val="22"/>
          <w:lang w:bidi="ar-EG"/>
        </w:rPr>
        <w:t xml:space="preserve">  </w:t>
      </w:r>
    </w:p>
    <w:p w14:paraId="07579C83" w14:textId="77777777" w:rsidR="009420A9" w:rsidRPr="00BB73EB" w:rsidRDefault="009420A9" w:rsidP="009420A9">
      <w:pPr>
        <w:jc w:val="both"/>
        <w:rPr>
          <w:sz w:val="22"/>
          <w:szCs w:val="22"/>
          <w:lang w:bidi="ar-EG"/>
        </w:rPr>
      </w:pPr>
      <w:r w:rsidRPr="00BB73EB">
        <w:rPr>
          <w:sz w:val="22"/>
          <w:szCs w:val="22"/>
          <w:lang w:bidi="ar-EG"/>
        </w:rPr>
        <w:t>On ACA platform:</w:t>
      </w:r>
      <w:r w:rsidRPr="00BB73EB">
        <w:rPr>
          <w:sz w:val="22"/>
          <w:szCs w:val="22"/>
        </w:rPr>
        <w:t xml:space="preserve"> </w:t>
      </w:r>
      <w:hyperlink r:id="rId12" w:history="1">
        <w:r w:rsidRPr="00BB73EB">
          <w:rPr>
            <w:rStyle w:val="Hyperlink"/>
            <w:sz w:val="22"/>
            <w:szCs w:val="22"/>
          </w:rPr>
          <w:t>https://africancashewalliance.com/en</w:t>
        </w:r>
      </w:hyperlink>
    </w:p>
    <w:p w14:paraId="68F35D79" w14:textId="77777777" w:rsidR="009420A9" w:rsidRPr="00BB73EB" w:rsidRDefault="009420A9" w:rsidP="00DA0909">
      <w:pPr>
        <w:jc w:val="both"/>
        <w:rPr>
          <w:sz w:val="22"/>
          <w:szCs w:val="22"/>
          <w:u w:val="single"/>
          <w:lang w:bidi="ar-EG"/>
        </w:rPr>
      </w:pPr>
    </w:p>
    <w:p w14:paraId="5824B7AD" w14:textId="24158746" w:rsidR="00DA0909" w:rsidRPr="00BB73EB" w:rsidRDefault="006E3423" w:rsidP="00DA0909">
      <w:pPr>
        <w:jc w:val="both"/>
        <w:rPr>
          <w:sz w:val="22"/>
          <w:szCs w:val="22"/>
          <w:u w:val="single"/>
          <w:lang w:bidi="ar-EG"/>
        </w:rPr>
      </w:pPr>
      <w:r w:rsidRPr="00BB73EB">
        <w:rPr>
          <w:sz w:val="22"/>
          <w:szCs w:val="22"/>
          <w:u w:val="single"/>
          <w:lang w:bidi="ar-EG"/>
        </w:rPr>
        <w:t>Nigeria</w:t>
      </w:r>
    </w:p>
    <w:p w14:paraId="13A75AF1" w14:textId="041620EC" w:rsidR="00DA0909" w:rsidRPr="00BB73EB" w:rsidRDefault="00DA0909" w:rsidP="00DA0909">
      <w:pPr>
        <w:jc w:val="both"/>
        <w:rPr>
          <w:sz w:val="22"/>
          <w:szCs w:val="22"/>
          <w:lang w:bidi="ar-EG"/>
        </w:rPr>
      </w:pPr>
      <w:r w:rsidRPr="00BB73EB">
        <w:rPr>
          <w:b/>
          <w:bCs/>
          <w:sz w:val="22"/>
          <w:szCs w:val="22"/>
        </w:rPr>
        <w:t>Location</w:t>
      </w:r>
      <w:r w:rsidRPr="00BB73EB">
        <w:rPr>
          <w:b/>
          <w:sz w:val="22"/>
          <w:szCs w:val="22"/>
          <w:lang w:bidi="ar-EG"/>
        </w:rPr>
        <w:t xml:space="preserve">: </w:t>
      </w:r>
      <w:r w:rsidR="00863575" w:rsidRPr="00BB73EB">
        <w:rPr>
          <w:sz w:val="22"/>
          <w:szCs w:val="22"/>
          <w:lang w:bidi="ar-EG"/>
        </w:rPr>
        <w:t>15</w:t>
      </w:r>
      <w:r w:rsidR="00DC6DDB" w:rsidRPr="00BB73EB">
        <w:rPr>
          <w:sz w:val="22"/>
          <w:szCs w:val="22"/>
          <w:lang w:bidi="ar-EG"/>
        </w:rPr>
        <w:t xml:space="preserve"> July </w:t>
      </w:r>
      <w:r w:rsidRPr="00BB73EB">
        <w:rPr>
          <w:sz w:val="22"/>
          <w:szCs w:val="22"/>
          <w:lang w:bidi="ar-EG"/>
        </w:rPr>
        <w:t>2020 at [</w:t>
      </w:r>
      <w:r w:rsidR="00D14189" w:rsidRPr="00BB73EB">
        <w:rPr>
          <w:i/>
          <w:sz w:val="22"/>
          <w:szCs w:val="22"/>
          <w:lang w:bidi="ar-EG"/>
        </w:rPr>
        <w:t xml:space="preserve">Venue </w:t>
      </w:r>
      <w:r w:rsidR="002D146E" w:rsidRPr="00BB73EB">
        <w:rPr>
          <w:i/>
          <w:sz w:val="22"/>
          <w:szCs w:val="22"/>
          <w:lang w:bidi="ar-EG"/>
        </w:rPr>
        <w:t>Online</w:t>
      </w:r>
      <w:r w:rsidRPr="00BB73EB">
        <w:rPr>
          <w:sz w:val="22"/>
          <w:szCs w:val="22"/>
          <w:lang w:bidi="ar-EG"/>
        </w:rPr>
        <w:t xml:space="preserve">] at </w:t>
      </w:r>
      <w:r w:rsidR="00D14189" w:rsidRPr="00BB73EB">
        <w:rPr>
          <w:sz w:val="22"/>
          <w:szCs w:val="22"/>
          <w:lang w:bidi="ar-EG"/>
        </w:rPr>
        <w:t>11am.</w:t>
      </w:r>
      <w:r w:rsidRPr="00BB73EB">
        <w:rPr>
          <w:sz w:val="22"/>
          <w:szCs w:val="22"/>
          <w:lang w:bidi="ar-EG"/>
        </w:rPr>
        <w:t xml:space="preserve"> </w:t>
      </w:r>
    </w:p>
    <w:p w14:paraId="471BF4A1" w14:textId="77777777" w:rsidR="009420A9" w:rsidRPr="00BB73EB" w:rsidRDefault="009420A9" w:rsidP="009420A9">
      <w:pPr>
        <w:jc w:val="both"/>
        <w:rPr>
          <w:sz w:val="22"/>
          <w:szCs w:val="22"/>
          <w:lang w:bidi="ar-EG"/>
        </w:rPr>
      </w:pPr>
      <w:r w:rsidRPr="00BB73EB">
        <w:rPr>
          <w:sz w:val="22"/>
          <w:szCs w:val="22"/>
          <w:lang w:bidi="ar-EG"/>
        </w:rPr>
        <w:t>On ACA platform:</w:t>
      </w:r>
      <w:r w:rsidRPr="00BB73EB">
        <w:rPr>
          <w:sz w:val="22"/>
          <w:szCs w:val="22"/>
        </w:rPr>
        <w:t xml:space="preserve"> </w:t>
      </w:r>
      <w:hyperlink r:id="rId13" w:history="1">
        <w:r w:rsidRPr="00BB73EB">
          <w:rPr>
            <w:rStyle w:val="Hyperlink"/>
            <w:sz w:val="22"/>
            <w:szCs w:val="22"/>
          </w:rPr>
          <w:t>https://africancashewalliance.com/en</w:t>
        </w:r>
      </w:hyperlink>
    </w:p>
    <w:p w14:paraId="16588308" w14:textId="77777777" w:rsidR="00DA0909" w:rsidRPr="00BB73EB" w:rsidRDefault="00DA0909" w:rsidP="00DA0909">
      <w:pPr>
        <w:jc w:val="both"/>
        <w:rPr>
          <w:sz w:val="22"/>
          <w:szCs w:val="22"/>
          <w:highlight w:val="yellow"/>
          <w:u w:val="single"/>
          <w:lang w:bidi="ar-EG"/>
        </w:rPr>
      </w:pPr>
    </w:p>
    <w:p w14:paraId="1CD96DBA" w14:textId="77777777" w:rsidR="000B639E" w:rsidRPr="00BB73EB" w:rsidRDefault="000B639E" w:rsidP="00DA0909">
      <w:pPr>
        <w:jc w:val="both"/>
        <w:rPr>
          <w:sz w:val="22"/>
          <w:szCs w:val="22"/>
          <w:lang w:bidi="ar-EG"/>
        </w:rPr>
      </w:pPr>
    </w:p>
    <w:p w14:paraId="07AF186B" w14:textId="13C0207B" w:rsidR="00DA0909" w:rsidRPr="00BB73EB" w:rsidRDefault="00DA0909" w:rsidP="00DA0909">
      <w:pPr>
        <w:jc w:val="both"/>
        <w:rPr>
          <w:sz w:val="22"/>
          <w:szCs w:val="22"/>
          <w:lang w:bidi="ar-EG"/>
        </w:rPr>
      </w:pPr>
      <w:r w:rsidRPr="00BB73EB">
        <w:rPr>
          <w:sz w:val="22"/>
          <w:szCs w:val="22"/>
          <w:lang w:bidi="ar-EG"/>
        </w:rPr>
        <w:t xml:space="preserve">This </w:t>
      </w:r>
      <w:r w:rsidR="00741B0A" w:rsidRPr="00BB73EB">
        <w:rPr>
          <w:sz w:val="22"/>
          <w:szCs w:val="22"/>
          <w:lang w:bidi="ar-EG"/>
        </w:rPr>
        <w:t xml:space="preserve">optional </w:t>
      </w:r>
      <w:r w:rsidRPr="00BB73EB">
        <w:rPr>
          <w:sz w:val="22"/>
          <w:szCs w:val="22"/>
          <w:lang w:bidi="ar-EG"/>
        </w:rPr>
        <w:t xml:space="preserve">workshop will allow eligible and interested applicants the chance to ask questions about the RFA and receive guidance on how to complete the application form given in </w:t>
      </w:r>
      <w:r w:rsidR="00834BF3">
        <w:rPr>
          <w:sz w:val="22"/>
          <w:szCs w:val="22"/>
          <w:lang w:bidi="ar-EG"/>
        </w:rPr>
        <w:t>Attachment A and B.</w:t>
      </w:r>
    </w:p>
    <w:p w14:paraId="30A331D3" w14:textId="77777777" w:rsidR="006A6C95" w:rsidRPr="00BB73EB" w:rsidRDefault="006A6C95" w:rsidP="009420A9">
      <w:pPr>
        <w:jc w:val="both"/>
        <w:rPr>
          <w:sz w:val="22"/>
          <w:szCs w:val="22"/>
        </w:rPr>
      </w:pPr>
    </w:p>
    <w:p w14:paraId="4A4C93A6" w14:textId="45B3B99E" w:rsidR="006A6C95" w:rsidRPr="00BB73EB" w:rsidRDefault="00F35839" w:rsidP="009420A9">
      <w:pPr>
        <w:jc w:val="both"/>
        <w:rPr>
          <w:sz w:val="22"/>
          <w:szCs w:val="22"/>
        </w:rPr>
      </w:pPr>
      <w:r w:rsidRPr="00BB73EB">
        <w:rPr>
          <w:sz w:val="22"/>
          <w:szCs w:val="22"/>
        </w:rPr>
        <w:t xml:space="preserve">Three online follow up Q/A sessions </w:t>
      </w:r>
      <w:r w:rsidR="008B29D4" w:rsidRPr="00BB73EB">
        <w:rPr>
          <w:sz w:val="22"/>
          <w:szCs w:val="22"/>
        </w:rPr>
        <w:t>on July 2</w:t>
      </w:r>
      <w:r w:rsidR="00C85841" w:rsidRPr="00BB73EB">
        <w:rPr>
          <w:sz w:val="22"/>
          <w:szCs w:val="22"/>
        </w:rPr>
        <w:t>1</w:t>
      </w:r>
      <w:r w:rsidR="008B29D4" w:rsidRPr="00BB73EB">
        <w:rPr>
          <w:sz w:val="22"/>
          <w:szCs w:val="22"/>
        </w:rPr>
        <w:t>, 2</w:t>
      </w:r>
      <w:r w:rsidR="00C85841" w:rsidRPr="00BB73EB">
        <w:rPr>
          <w:sz w:val="22"/>
          <w:szCs w:val="22"/>
        </w:rPr>
        <w:t>3</w:t>
      </w:r>
      <w:r w:rsidR="008B29D4" w:rsidRPr="00BB73EB">
        <w:rPr>
          <w:sz w:val="22"/>
          <w:szCs w:val="22"/>
        </w:rPr>
        <w:t xml:space="preserve"> and 2</w:t>
      </w:r>
      <w:r w:rsidR="00C85841" w:rsidRPr="00BB73EB">
        <w:rPr>
          <w:sz w:val="22"/>
          <w:szCs w:val="22"/>
        </w:rPr>
        <w:t>4 will be held</w:t>
      </w:r>
      <w:r w:rsidR="006A6C95" w:rsidRPr="00BB73EB">
        <w:rPr>
          <w:sz w:val="22"/>
          <w:szCs w:val="22"/>
        </w:rPr>
        <w:t xml:space="preserve"> on the same ACA platform. </w:t>
      </w:r>
    </w:p>
    <w:p w14:paraId="055A2D0D" w14:textId="426FD4F6" w:rsidR="009420A9" w:rsidRPr="00BB73EB" w:rsidRDefault="00A56697" w:rsidP="009420A9">
      <w:pPr>
        <w:jc w:val="both"/>
        <w:rPr>
          <w:sz w:val="22"/>
          <w:szCs w:val="22"/>
          <w:lang w:bidi="ar-EG"/>
        </w:rPr>
      </w:pPr>
      <w:hyperlink r:id="rId14" w:history="1">
        <w:r w:rsidR="009420A9" w:rsidRPr="00BB73EB">
          <w:rPr>
            <w:rStyle w:val="Hyperlink"/>
            <w:sz w:val="22"/>
            <w:szCs w:val="22"/>
          </w:rPr>
          <w:t>https://africancashewalliance.com/en</w:t>
        </w:r>
      </w:hyperlink>
    </w:p>
    <w:p w14:paraId="354B87DE" w14:textId="074B320A" w:rsidR="00DA0909" w:rsidRPr="00BB73EB" w:rsidRDefault="00DA0909" w:rsidP="00DA0909">
      <w:pPr>
        <w:suppressAutoHyphens w:val="0"/>
        <w:spacing w:before="100" w:beforeAutospacing="1" w:after="100" w:afterAutospacing="1"/>
        <w:rPr>
          <w:color w:val="000000"/>
          <w:sz w:val="22"/>
          <w:szCs w:val="22"/>
        </w:rPr>
      </w:pPr>
      <w:r w:rsidRPr="00BB73EB">
        <w:rPr>
          <w:sz w:val="22"/>
          <w:szCs w:val="22"/>
        </w:rPr>
        <w:t>Please note that applications in response to this RFA are due by</w:t>
      </w:r>
      <w:r w:rsidR="00D148F9" w:rsidRPr="00BB73EB">
        <w:rPr>
          <w:sz w:val="22"/>
          <w:szCs w:val="22"/>
        </w:rPr>
        <w:t xml:space="preserve"> the </w:t>
      </w:r>
      <w:r w:rsidR="00515CB7" w:rsidRPr="00BB73EB">
        <w:rPr>
          <w:sz w:val="22"/>
          <w:szCs w:val="22"/>
        </w:rPr>
        <w:t>31</w:t>
      </w:r>
      <w:r w:rsidR="00515CB7" w:rsidRPr="00BB73EB">
        <w:rPr>
          <w:sz w:val="22"/>
          <w:szCs w:val="22"/>
          <w:vertAlign w:val="superscript"/>
        </w:rPr>
        <w:t>st</w:t>
      </w:r>
      <w:r w:rsidR="00D148F9" w:rsidRPr="00BB73EB">
        <w:rPr>
          <w:sz w:val="22"/>
          <w:szCs w:val="22"/>
        </w:rPr>
        <w:t xml:space="preserve"> of July 2020</w:t>
      </w:r>
      <w:r w:rsidR="004F2E06" w:rsidRPr="00BB73EB">
        <w:rPr>
          <w:sz w:val="22"/>
          <w:szCs w:val="22"/>
        </w:rPr>
        <w:t xml:space="preserve">, 5pm </w:t>
      </w:r>
      <w:r w:rsidR="00515CB7" w:rsidRPr="00BB73EB">
        <w:rPr>
          <w:color w:val="000000"/>
          <w:sz w:val="22"/>
          <w:szCs w:val="22"/>
        </w:rPr>
        <w:t>GMT</w:t>
      </w:r>
      <w:r w:rsidRPr="00BB73EB">
        <w:rPr>
          <w:color w:val="000000"/>
          <w:sz w:val="22"/>
          <w:szCs w:val="22"/>
        </w:rPr>
        <w:t xml:space="preserve">. For any questions during the grant application process, please </w:t>
      </w:r>
      <w:r w:rsidR="004919BD" w:rsidRPr="00BB73EB">
        <w:rPr>
          <w:color w:val="000000"/>
          <w:sz w:val="22"/>
          <w:szCs w:val="22"/>
        </w:rPr>
        <w:t xml:space="preserve">send an email to </w:t>
      </w:r>
      <w:hyperlink r:id="rId15" w:history="1">
        <w:r w:rsidR="00256845" w:rsidRPr="00BB73EB">
          <w:rPr>
            <w:rStyle w:val="Hyperlink"/>
            <w:sz w:val="22"/>
            <w:szCs w:val="22"/>
          </w:rPr>
          <w:t>grants@cnfa-procashew.org</w:t>
        </w:r>
      </w:hyperlink>
      <w:r w:rsidR="00070A99" w:rsidRPr="00BB73EB">
        <w:rPr>
          <w:color w:val="000000"/>
          <w:sz w:val="22"/>
          <w:szCs w:val="22"/>
        </w:rPr>
        <w:t xml:space="preserve">. </w:t>
      </w:r>
      <w:r w:rsidR="003D641B" w:rsidRPr="00BB73EB">
        <w:rPr>
          <w:color w:val="000000"/>
          <w:sz w:val="22"/>
          <w:szCs w:val="22"/>
        </w:rPr>
        <w:t>The deadline for all questions related to the grant application process is no later than 1</w:t>
      </w:r>
      <w:r w:rsidR="00517DE6" w:rsidRPr="00BB73EB">
        <w:rPr>
          <w:color w:val="000000"/>
          <w:sz w:val="22"/>
          <w:szCs w:val="22"/>
        </w:rPr>
        <w:t>7</w:t>
      </w:r>
      <w:r w:rsidR="003D641B" w:rsidRPr="00BB73EB">
        <w:rPr>
          <w:color w:val="000000"/>
          <w:sz w:val="22"/>
          <w:szCs w:val="22"/>
          <w:vertAlign w:val="superscript"/>
        </w:rPr>
        <w:t>th</w:t>
      </w:r>
      <w:r w:rsidR="003D641B" w:rsidRPr="00BB73EB">
        <w:rPr>
          <w:color w:val="000000"/>
          <w:sz w:val="22"/>
          <w:szCs w:val="22"/>
        </w:rPr>
        <w:t xml:space="preserve"> of July 2020, 5pm GMT. </w:t>
      </w:r>
      <w:r w:rsidRPr="00BB73EB">
        <w:rPr>
          <w:color w:val="000000"/>
          <w:sz w:val="22"/>
          <w:szCs w:val="22"/>
        </w:rPr>
        <w:t>This RFA contains the following documents:</w:t>
      </w:r>
    </w:p>
    <w:p w14:paraId="0CD48089" w14:textId="77777777" w:rsidR="008E4004" w:rsidRPr="00BB73EB" w:rsidRDefault="008E4004" w:rsidP="008E4004">
      <w:pPr>
        <w:pStyle w:val="NormalWeb"/>
        <w:spacing w:before="0" w:beforeAutospacing="0" w:after="0" w:afterAutospacing="0" w:line="480" w:lineRule="auto"/>
        <w:jc w:val="both"/>
        <w:rPr>
          <w:b/>
          <w:bCs/>
          <w:sz w:val="22"/>
          <w:szCs w:val="22"/>
          <w:u w:val="single"/>
        </w:rPr>
      </w:pPr>
      <w:r w:rsidRPr="00BB73EB">
        <w:rPr>
          <w:b/>
          <w:bCs/>
          <w:sz w:val="22"/>
          <w:szCs w:val="22"/>
          <w:u w:val="single"/>
        </w:rPr>
        <w:t>ATTACHMENT:</w:t>
      </w:r>
    </w:p>
    <w:p w14:paraId="08AB7725" w14:textId="73728E93" w:rsidR="008E4004" w:rsidRPr="00BB73EB" w:rsidRDefault="008E4004" w:rsidP="008E4004">
      <w:pPr>
        <w:pStyle w:val="NormalWeb"/>
        <w:spacing w:before="0" w:beforeAutospacing="0" w:after="0" w:afterAutospacing="0" w:line="480" w:lineRule="auto"/>
        <w:jc w:val="both"/>
        <w:rPr>
          <w:bCs/>
          <w:sz w:val="22"/>
          <w:szCs w:val="22"/>
        </w:rPr>
      </w:pPr>
      <w:r w:rsidRPr="00BB73EB">
        <w:rPr>
          <w:b/>
          <w:bCs/>
          <w:sz w:val="22"/>
          <w:szCs w:val="22"/>
        </w:rPr>
        <w:t>Attachment A</w:t>
      </w:r>
      <w:r w:rsidRPr="00BB73EB">
        <w:rPr>
          <w:bCs/>
          <w:sz w:val="22"/>
          <w:szCs w:val="22"/>
        </w:rPr>
        <w:t xml:space="preserve"> – Grant Application Form  </w:t>
      </w:r>
    </w:p>
    <w:p w14:paraId="3506702D" w14:textId="77777777" w:rsidR="008E4004" w:rsidRPr="00BB73EB" w:rsidRDefault="008E4004" w:rsidP="008E4004">
      <w:pPr>
        <w:pStyle w:val="NormalWeb"/>
        <w:spacing w:before="0" w:beforeAutospacing="0" w:after="0" w:afterAutospacing="0" w:line="480" w:lineRule="auto"/>
        <w:jc w:val="both"/>
        <w:rPr>
          <w:bCs/>
          <w:sz w:val="22"/>
          <w:szCs w:val="22"/>
        </w:rPr>
      </w:pPr>
      <w:r w:rsidRPr="00BB73EB">
        <w:rPr>
          <w:b/>
          <w:bCs/>
          <w:sz w:val="22"/>
          <w:szCs w:val="22"/>
        </w:rPr>
        <w:t>Attachment B</w:t>
      </w:r>
      <w:r w:rsidRPr="00BB73EB">
        <w:rPr>
          <w:bCs/>
          <w:sz w:val="22"/>
          <w:szCs w:val="22"/>
        </w:rPr>
        <w:t xml:space="preserve"> – Budget Template  </w:t>
      </w:r>
    </w:p>
    <w:p w14:paraId="1260E9F2" w14:textId="641C9651" w:rsidR="00166062" w:rsidRPr="00BB73EB" w:rsidRDefault="00166062" w:rsidP="00F02FB0">
      <w:pPr>
        <w:suppressAutoHyphens w:val="0"/>
        <w:spacing w:before="100" w:beforeAutospacing="1" w:after="100" w:afterAutospacing="1"/>
        <w:rPr>
          <w:color w:val="000000"/>
          <w:sz w:val="22"/>
          <w:szCs w:val="22"/>
        </w:rPr>
      </w:pPr>
      <w:r w:rsidRPr="00BB73EB">
        <w:rPr>
          <w:color w:val="1F497D" w:themeColor="text2"/>
          <w:sz w:val="22"/>
          <w:szCs w:val="22"/>
        </w:rPr>
        <w:br w:type="page"/>
      </w:r>
    </w:p>
    <w:p w14:paraId="69F1FACC" w14:textId="77777777" w:rsidR="00070A99" w:rsidRPr="00BB73EB" w:rsidRDefault="00070A99" w:rsidP="00592E3D">
      <w:pPr>
        <w:rPr>
          <w:sz w:val="22"/>
          <w:szCs w:val="22"/>
        </w:rPr>
      </w:pPr>
    </w:p>
    <w:p w14:paraId="458064FE" w14:textId="486B264E" w:rsidR="00B57276" w:rsidRPr="00A2566F" w:rsidRDefault="00BF7C19" w:rsidP="00A2566F">
      <w:pPr>
        <w:pStyle w:val="Heading1"/>
        <w:numPr>
          <w:ilvl w:val="0"/>
          <w:numId w:val="23"/>
        </w:numPr>
        <w:rPr>
          <w:color w:val="365F91" w:themeColor="accent1" w:themeShade="BF"/>
        </w:rPr>
      </w:pPr>
      <w:bookmarkStart w:id="1" w:name="_Toc45132253"/>
      <w:r w:rsidRPr="00A2566F">
        <w:rPr>
          <w:color w:val="365F91" w:themeColor="accent1" w:themeShade="BF"/>
        </w:rPr>
        <w:t>SECTION</w:t>
      </w:r>
      <w:r w:rsidR="00FE172B" w:rsidRPr="00A2566F">
        <w:rPr>
          <w:color w:val="365F91" w:themeColor="accent1" w:themeShade="BF"/>
        </w:rPr>
        <w:t xml:space="preserve">: </w:t>
      </w:r>
      <w:r w:rsidR="00B57276" w:rsidRPr="00A2566F">
        <w:rPr>
          <w:color w:val="365F91" w:themeColor="accent1" w:themeShade="BF"/>
        </w:rPr>
        <w:t>PROGRAM DESCRIPTION</w:t>
      </w:r>
      <w:bookmarkEnd w:id="1"/>
    </w:p>
    <w:p w14:paraId="579AA1E9" w14:textId="77777777" w:rsidR="00FE172B" w:rsidRPr="00BB73EB" w:rsidRDefault="00FE172B" w:rsidP="00FE172B">
      <w:pPr>
        <w:rPr>
          <w:sz w:val="22"/>
          <w:szCs w:val="22"/>
        </w:rPr>
      </w:pPr>
    </w:p>
    <w:p w14:paraId="69AF4B5F" w14:textId="74673681" w:rsidR="00B57276" w:rsidRPr="00BB73EB" w:rsidRDefault="00B57276" w:rsidP="00A2566F">
      <w:pPr>
        <w:pStyle w:val="Heading2"/>
        <w:rPr>
          <w:rStyle w:val="Heading2Char"/>
          <w:b/>
          <w:bCs/>
        </w:rPr>
      </w:pPr>
      <w:bookmarkStart w:id="2" w:name="_Toc45132254"/>
      <w:r w:rsidRPr="00BB73EB">
        <w:rPr>
          <w:rStyle w:val="Heading2Char"/>
          <w:b/>
          <w:bCs/>
        </w:rPr>
        <w:t>IA. A</w:t>
      </w:r>
      <w:r w:rsidR="002C1500" w:rsidRPr="00BB73EB">
        <w:rPr>
          <w:rStyle w:val="Heading2Char"/>
          <w:b/>
          <w:bCs/>
        </w:rPr>
        <w:t>bout</w:t>
      </w:r>
      <w:r w:rsidRPr="00BB73EB">
        <w:rPr>
          <w:rStyle w:val="Heading2Char"/>
          <w:b/>
          <w:bCs/>
        </w:rPr>
        <w:t xml:space="preserve"> </w:t>
      </w:r>
      <w:r w:rsidR="00BB249D" w:rsidRPr="00BB73EB">
        <w:rPr>
          <w:rStyle w:val="Heading2Char"/>
          <w:b/>
          <w:bCs/>
        </w:rPr>
        <w:t>PRO-Cashew</w:t>
      </w:r>
      <w:r w:rsidR="002C1500" w:rsidRPr="00BB73EB">
        <w:rPr>
          <w:rStyle w:val="Heading2Char"/>
          <w:b/>
          <w:bCs/>
        </w:rPr>
        <w:t xml:space="preserve"> Project</w:t>
      </w:r>
      <w:bookmarkEnd w:id="2"/>
      <w:r w:rsidR="002C1500" w:rsidRPr="00BB73EB">
        <w:rPr>
          <w:rStyle w:val="Heading2Char"/>
          <w:b/>
          <w:bCs/>
        </w:rPr>
        <w:t xml:space="preserve"> </w:t>
      </w:r>
    </w:p>
    <w:p w14:paraId="234FBE4A" w14:textId="77777777" w:rsidR="00FE172B" w:rsidRPr="00BB73EB" w:rsidRDefault="00FE172B" w:rsidP="00FE172B">
      <w:pPr>
        <w:rPr>
          <w:sz w:val="22"/>
          <w:szCs w:val="22"/>
        </w:rPr>
      </w:pPr>
    </w:p>
    <w:p w14:paraId="6FF4629C" w14:textId="10745994" w:rsidR="00BB249D" w:rsidRPr="00BB73EB" w:rsidRDefault="00BB249D" w:rsidP="00BB249D">
      <w:pPr>
        <w:autoSpaceDE w:val="0"/>
        <w:autoSpaceDN w:val="0"/>
        <w:adjustRightInd w:val="0"/>
        <w:jc w:val="both"/>
        <w:rPr>
          <w:sz w:val="22"/>
          <w:szCs w:val="22"/>
        </w:rPr>
      </w:pPr>
      <w:r w:rsidRPr="00BB73EB">
        <w:rPr>
          <w:sz w:val="22"/>
          <w:szCs w:val="22"/>
        </w:rPr>
        <w:t xml:space="preserve">The five-year West Africa Cashew Project (PRO-Cashew), funded by USDA and implemented by Cultivating New Frontiers in Agriculture (CNFA), will focus on cashew producers in Benin, Burkina Faso, Côte d’Ivoire, Ghana and Nigeria. In addition to helping growers increase production capacity and nut quality, the project will work to develop incentives to renovate and rehabilitate cashew farms and create a more competitive West African raw cashew nut for the international market. More specifically, PRO-Cashew will implement activities </w:t>
      </w:r>
      <w:r w:rsidR="00887E9D" w:rsidRPr="00BB73EB">
        <w:rPr>
          <w:sz w:val="22"/>
          <w:szCs w:val="22"/>
        </w:rPr>
        <w:t xml:space="preserve">to achieve </w:t>
      </w:r>
      <w:r w:rsidR="00030A35" w:rsidRPr="00BB73EB">
        <w:rPr>
          <w:sz w:val="22"/>
          <w:szCs w:val="22"/>
        </w:rPr>
        <w:t>the main results</w:t>
      </w:r>
      <w:r w:rsidR="0023749A" w:rsidRPr="00BB73EB">
        <w:rPr>
          <w:sz w:val="22"/>
          <w:szCs w:val="22"/>
        </w:rPr>
        <w:t>,</w:t>
      </w:r>
      <w:r w:rsidRPr="00BB73EB">
        <w:rPr>
          <w:sz w:val="22"/>
          <w:szCs w:val="22"/>
        </w:rPr>
        <w:t xml:space="preserve"> as outlined below: </w:t>
      </w:r>
    </w:p>
    <w:p w14:paraId="0D77E586" w14:textId="77777777" w:rsidR="00BB249D" w:rsidRPr="00BB73EB" w:rsidRDefault="00BB249D" w:rsidP="00255AF1">
      <w:pPr>
        <w:pStyle w:val="ListParagraph"/>
        <w:pBdr>
          <w:top w:val="nil"/>
          <w:left w:val="nil"/>
          <w:bottom w:val="nil"/>
          <w:right w:val="nil"/>
          <w:between w:val="nil"/>
        </w:pBdr>
        <w:suppressAutoHyphens w:val="0"/>
        <w:ind w:left="567"/>
        <w:jc w:val="both"/>
        <w:rPr>
          <w:sz w:val="22"/>
          <w:szCs w:val="22"/>
        </w:rPr>
      </w:pPr>
    </w:p>
    <w:p w14:paraId="68094DBA" w14:textId="34A96FF1" w:rsidR="008C0108" w:rsidRPr="00BB73EB" w:rsidRDefault="008C0108" w:rsidP="00255AF1">
      <w:pPr>
        <w:pStyle w:val="ListParagraph"/>
        <w:numPr>
          <w:ilvl w:val="0"/>
          <w:numId w:val="10"/>
        </w:numPr>
        <w:pBdr>
          <w:top w:val="nil"/>
          <w:left w:val="nil"/>
          <w:bottom w:val="nil"/>
          <w:right w:val="nil"/>
          <w:between w:val="nil"/>
        </w:pBdr>
        <w:suppressAutoHyphens w:val="0"/>
        <w:ind w:left="567" w:hanging="283"/>
        <w:jc w:val="both"/>
        <w:rPr>
          <w:sz w:val="22"/>
          <w:szCs w:val="22"/>
        </w:rPr>
      </w:pPr>
      <w:r w:rsidRPr="00BB73EB">
        <w:rPr>
          <w:sz w:val="22"/>
          <w:szCs w:val="22"/>
        </w:rPr>
        <w:t>Increase productivity and efficiency of farmers in the cashew value chain through improving crop quality; rehabilitating and renovating orchards; strengthening the capacities of cooperatives and producer organizations, nursery systems and input suppliers.</w:t>
      </w:r>
    </w:p>
    <w:p w14:paraId="47F7CDFC" w14:textId="5424E078" w:rsidR="008C0108" w:rsidRPr="00BB73EB" w:rsidRDefault="008C0108" w:rsidP="00255AF1">
      <w:pPr>
        <w:pStyle w:val="ListParagraph"/>
        <w:pBdr>
          <w:top w:val="nil"/>
          <w:left w:val="nil"/>
          <w:bottom w:val="nil"/>
          <w:right w:val="nil"/>
          <w:between w:val="nil"/>
        </w:pBdr>
        <w:suppressAutoHyphens w:val="0"/>
        <w:ind w:left="567"/>
        <w:jc w:val="both"/>
        <w:rPr>
          <w:sz w:val="22"/>
          <w:szCs w:val="22"/>
        </w:rPr>
      </w:pPr>
    </w:p>
    <w:p w14:paraId="3DADECFA" w14:textId="36DD37CE" w:rsidR="00791069" w:rsidRPr="00BB73EB" w:rsidRDefault="008C0108" w:rsidP="002C1500">
      <w:pPr>
        <w:pStyle w:val="ListParagraph"/>
        <w:numPr>
          <w:ilvl w:val="0"/>
          <w:numId w:val="10"/>
        </w:numPr>
        <w:pBdr>
          <w:top w:val="nil"/>
          <w:left w:val="nil"/>
          <w:bottom w:val="nil"/>
          <w:right w:val="nil"/>
          <w:between w:val="nil"/>
        </w:pBdr>
        <w:suppressAutoHyphens w:val="0"/>
        <w:ind w:left="567" w:hanging="283"/>
        <w:jc w:val="both"/>
        <w:rPr>
          <w:sz w:val="22"/>
          <w:szCs w:val="22"/>
        </w:rPr>
      </w:pPr>
      <w:r w:rsidRPr="00BB73EB">
        <w:rPr>
          <w:sz w:val="22"/>
          <w:szCs w:val="22"/>
        </w:rPr>
        <w:t>Boost trade of cashew by improving harvest and post-harvest techniques, addressing gaps in data collection, analysis and dissemination; supporting supply chain linkages between farmers and agro-food companies, and encouraging harmonized market driven regional policies.</w:t>
      </w:r>
    </w:p>
    <w:p w14:paraId="634DE06B" w14:textId="77777777" w:rsidR="00F02FB0" w:rsidRPr="00BB73EB" w:rsidRDefault="00F02FB0" w:rsidP="00F02FB0">
      <w:pPr>
        <w:pStyle w:val="ListParagraph"/>
        <w:rPr>
          <w:rStyle w:val="Heading2Char"/>
          <w:b w:val="0"/>
          <w:bCs w:val="0"/>
          <w:sz w:val="22"/>
          <w:szCs w:val="22"/>
        </w:rPr>
      </w:pPr>
    </w:p>
    <w:p w14:paraId="5FB2A417" w14:textId="77777777" w:rsidR="00F02FB0" w:rsidRPr="00BB73EB" w:rsidRDefault="00F02FB0" w:rsidP="00F02FB0">
      <w:pPr>
        <w:pStyle w:val="ListParagraph"/>
        <w:pBdr>
          <w:top w:val="nil"/>
          <w:left w:val="nil"/>
          <w:bottom w:val="nil"/>
          <w:right w:val="nil"/>
          <w:between w:val="nil"/>
        </w:pBdr>
        <w:suppressAutoHyphens w:val="0"/>
        <w:ind w:left="567"/>
        <w:jc w:val="both"/>
        <w:rPr>
          <w:rStyle w:val="Heading2Char"/>
          <w:b w:val="0"/>
          <w:bCs w:val="0"/>
          <w:sz w:val="22"/>
          <w:szCs w:val="22"/>
        </w:rPr>
      </w:pPr>
    </w:p>
    <w:p w14:paraId="34F92EE1" w14:textId="513A1E6C" w:rsidR="00827115" w:rsidRPr="00BB73EB" w:rsidRDefault="00636CC1" w:rsidP="002C1500">
      <w:pPr>
        <w:pStyle w:val="Heading2"/>
        <w:rPr>
          <w:rStyle w:val="Heading2Char"/>
          <w:b/>
          <w:bCs/>
        </w:rPr>
      </w:pPr>
      <w:bookmarkStart w:id="3" w:name="_Toc45132255"/>
      <w:r w:rsidRPr="00BB73EB">
        <w:rPr>
          <w:rStyle w:val="Heading2Char"/>
          <w:b/>
          <w:bCs/>
        </w:rPr>
        <w:t>I</w:t>
      </w:r>
      <w:r w:rsidR="004E6C86" w:rsidRPr="00BB73EB">
        <w:rPr>
          <w:rStyle w:val="Heading2Char"/>
          <w:b/>
          <w:bCs/>
        </w:rPr>
        <w:t xml:space="preserve">B. </w:t>
      </w:r>
      <w:r w:rsidR="002C1500" w:rsidRPr="00BB73EB">
        <w:rPr>
          <w:rStyle w:val="Heading2Char"/>
          <w:b/>
          <w:bCs/>
        </w:rPr>
        <w:t>Grant Program Description</w:t>
      </w:r>
      <w:bookmarkEnd w:id="3"/>
      <w:r w:rsidR="002C1500" w:rsidRPr="00BB73EB">
        <w:rPr>
          <w:rStyle w:val="Heading2Char"/>
          <w:b/>
          <w:bCs/>
        </w:rPr>
        <w:t xml:space="preserve"> </w:t>
      </w:r>
    </w:p>
    <w:p w14:paraId="6F349408" w14:textId="77777777" w:rsidR="002C1500" w:rsidRPr="00BB73EB" w:rsidRDefault="002C1500" w:rsidP="002C1500">
      <w:pPr>
        <w:rPr>
          <w:sz w:val="22"/>
          <w:szCs w:val="22"/>
        </w:rPr>
      </w:pPr>
    </w:p>
    <w:p w14:paraId="326091F5" w14:textId="5F9622E1" w:rsidR="004B5D58" w:rsidRPr="00BB73EB" w:rsidRDefault="004B5D58" w:rsidP="004B5D58">
      <w:pPr>
        <w:ind w:right="-540"/>
        <w:jc w:val="both"/>
        <w:rPr>
          <w:sz w:val="22"/>
          <w:szCs w:val="22"/>
        </w:rPr>
      </w:pPr>
      <w:r w:rsidRPr="00BB73EB">
        <w:rPr>
          <w:rFonts w:eastAsiaTheme="minorHAnsi"/>
          <w:color w:val="000000"/>
          <w:sz w:val="22"/>
          <w:szCs w:val="22"/>
        </w:rPr>
        <w:t xml:space="preserve">PRO-Cashew is seeking to </w:t>
      </w:r>
      <w:r w:rsidRPr="00BB73EB">
        <w:rPr>
          <w:sz w:val="22"/>
          <w:szCs w:val="22"/>
        </w:rPr>
        <w:t>engage private sector partners (</w:t>
      </w:r>
      <w:r w:rsidR="000A02D6" w:rsidRPr="00BB73EB">
        <w:rPr>
          <w:sz w:val="22"/>
          <w:szCs w:val="22"/>
        </w:rPr>
        <w:t xml:space="preserve">cashew </w:t>
      </w:r>
      <w:r w:rsidRPr="00BB73EB">
        <w:rPr>
          <w:sz w:val="22"/>
          <w:szCs w:val="22"/>
        </w:rPr>
        <w:t xml:space="preserve">buyers, </w:t>
      </w:r>
      <w:r w:rsidR="000A02D6" w:rsidRPr="00BB73EB">
        <w:rPr>
          <w:sz w:val="22"/>
          <w:szCs w:val="22"/>
        </w:rPr>
        <w:t xml:space="preserve">cashew </w:t>
      </w:r>
      <w:r w:rsidRPr="00BB73EB">
        <w:rPr>
          <w:sz w:val="22"/>
          <w:szCs w:val="22"/>
        </w:rPr>
        <w:t xml:space="preserve">processors) </w:t>
      </w:r>
      <w:r w:rsidR="00927F77" w:rsidRPr="00BB73EB">
        <w:rPr>
          <w:color w:val="000000"/>
          <w:sz w:val="22"/>
          <w:szCs w:val="22"/>
        </w:rPr>
        <w:t xml:space="preserve">to leverage technical training to bolster the capacity of extension teams to strengthen linkages with smallholder farmers. </w:t>
      </w:r>
      <w:r w:rsidRPr="00BB73EB">
        <w:rPr>
          <w:sz w:val="22"/>
          <w:szCs w:val="22"/>
        </w:rPr>
        <w:t>The Agriculture Extension Grant</w:t>
      </w:r>
      <w:r w:rsidR="00D145D1" w:rsidRPr="00BB73EB">
        <w:rPr>
          <w:sz w:val="22"/>
          <w:szCs w:val="22"/>
        </w:rPr>
        <w:t>s</w:t>
      </w:r>
      <w:r w:rsidRPr="00BB73EB">
        <w:rPr>
          <w:sz w:val="22"/>
          <w:szCs w:val="22"/>
        </w:rPr>
        <w:t xml:space="preserve"> support evidently determined sub-project activities that work towards improving income of cashew farmers</w:t>
      </w:r>
      <w:r w:rsidR="00D21A27" w:rsidRPr="00BB73EB">
        <w:rPr>
          <w:sz w:val="22"/>
          <w:szCs w:val="22"/>
        </w:rPr>
        <w:t xml:space="preserve"> by improving </w:t>
      </w:r>
      <w:r w:rsidR="00424660" w:rsidRPr="00BB73EB">
        <w:rPr>
          <w:sz w:val="22"/>
          <w:szCs w:val="22"/>
        </w:rPr>
        <w:t xml:space="preserve">production and </w:t>
      </w:r>
      <w:r w:rsidR="00D21A27" w:rsidRPr="00BB73EB">
        <w:rPr>
          <w:sz w:val="22"/>
          <w:szCs w:val="22"/>
        </w:rPr>
        <w:t>quality</w:t>
      </w:r>
      <w:r w:rsidR="00624A54" w:rsidRPr="00BB73EB">
        <w:rPr>
          <w:sz w:val="22"/>
          <w:szCs w:val="22"/>
        </w:rPr>
        <w:t xml:space="preserve"> of the Raw Cashew Nuts (RCN)</w:t>
      </w:r>
      <w:r w:rsidRPr="00BB73EB">
        <w:rPr>
          <w:sz w:val="22"/>
          <w:szCs w:val="22"/>
        </w:rPr>
        <w:t xml:space="preserve">. The </w:t>
      </w:r>
      <w:r w:rsidR="00D145D1" w:rsidRPr="00BB73EB">
        <w:rPr>
          <w:sz w:val="22"/>
          <w:szCs w:val="22"/>
        </w:rPr>
        <w:t xml:space="preserve">required grantee contribution </w:t>
      </w:r>
      <w:r w:rsidRPr="00BB73EB">
        <w:rPr>
          <w:sz w:val="22"/>
          <w:szCs w:val="22"/>
        </w:rPr>
        <w:t>fund drives private partners</w:t>
      </w:r>
      <w:r w:rsidR="00D145D1" w:rsidRPr="00BB73EB">
        <w:rPr>
          <w:sz w:val="22"/>
          <w:szCs w:val="22"/>
        </w:rPr>
        <w:t xml:space="preserve"> (grantees)</w:t>
      </w:r>
      <w:r w:rsidRPr="00BB73EB">
        <w:rPr>
          <w:sz w:val="22"/>
          <w:szCs w:val="22"/>
        </w:rPr>
        <w:t xml:space="preserve"> to establish strong linkages between buyers, processors and farmers leading to long term relationships between processors and farmers supplying them. </w:t>
      </w:r>
    </w:p>
    <w:p w14:paraId="25460F9F" w14:textId="22A34C0F" w:rsidR="004B5D58" w:rsidRPr="00BB73EB" w:rsidRDefault="004B5D58" w:rsidP="00287AA8">
      <w:pPr>
        <w:pStyle w:val="BodyText"/>
        <w:spacing w:before="88"/>
        <w:jc w:val="both"/>
        <w:rPr>
          <w:sz w:val="22"/>
          <w:szCs w:val="22"/>
        </w:rPr>
      </w:pPr>
      <w:r w:rsidRPr="00BB73EB">
        <w:rPr>
          <w:sz w:val="22"/>
          <w:szCs w:val="22"/>
        </w:rPr>
        <w:t>The grant</w:t>
      </w:r>
      <w:r w:rsidR="00D145D1" w:rsidRPr="00BB73EB">
        <w:rPr>
          <w:sz w:val="22"/>
          <w:szCs w:val="22"/>
        </w:rPr>
        <w:t>s</w:t>
      </w:r>
      <w:r w:rsidRPr="00BB73EB">
        <w:rPr>
          <w:sz w:val="22"/>
          <w:szCs w:val="22"/>
        </w:rPr>
        <w:t xml:space="preserve"> will address knowledge</w:t>
      </w:r>
      <w:r w:rsidR="00D913C1" w:rsidRPr="00BB73EB">
        <w:rPr>
          <w:sz w:val="22"/>
          <w:szCs w:val="22"/>
        </w:rPr>
        <w:t xml:space="preserve"> and </w:t>
      </w:r>
      <w:r w:rsidRPr="00BB73EB">
        <w:rPr>
          <w:sz w:val="22"/>
          <w:szCs w:val="22"/>
        </w:rPr>
        <w:t>service</w:t>
      </w:r>
      <w:r w:rsidR="00D913C1" w:rsidRPr="00BB73EB">
        <w:rPr>
          <w:sz w:val="22"/>
          <w:szCs w:val="22"/>
        </w:rPr>
        <w:t xml:space="preserve"> </w:t>
      </w:r>
      <w:r w:rsidRPr="00BB73EB">
        <w:rPr>
          <w:sz w:val="22"/>
          <w:szCs w:val="22"/>
        </w:rPr>
        <w:t>gap</w:t>
      </w:r>
      <w:r w:rsidR="00D913C1" w:rsidRPr="00BB73EB">
        <w:rPr>
          <w:sz w:val="22"/>
          <w:szCs w:val="22"/>
        </w:rPr>
        <w:t>s to</w:t>
      </w:r>
      <w:r w:rsidRPr="00BB73EB">
        <w:rPr>
          <w:sz w:val="22"/>
          <w:szCs w:val="22"/>
        </w:rPr>
        <w:t xml:space="preserve"> strengthen the extension services provided</w:t>
      </w:r>
      <w:r w:rsidR="00500BD6" w:rsidRPr="00BB73EB">
        <w:rPr>
          <w:sz w:val="22"/>
          <w:szCs w:val="22"/>
        </w:rPr>
        <w:t xml:space="preserve"> to</w:t>
      </w:r>
      <w:r w:rsidRPr="00BB73EB">
        <w:rPr>
          <w:sz w:val="22"/>
          <w:szCs w:val="22"/>
        </w:rPr>
        <w:t xml:space="preserve"> </w:t>
      </w:r>
      <w:r w:rsidR="00D913C1" w:rsidRPr="00BB73EB">
        <w:rPr>
          <w:sz w:val="22"/>
          <w:szCs w:val="22"/>
        </w:rPr>
        <w:t xml:space="preserve">cashew processing companies and exporters of RCN. </w:t>
      </w:r>
      <w:r w:rsidR="00287AA8" w:rsidRPr="00BB73EB">
        <w:rPr>
          <w:sz w:val="22"/>
          <w:szCs w:val="22"/>
        </w:rPr>
        <w:t xml:space="preserve"> More specifically</w:t>
      </w:r>
      <w:r w:rsidR="00F2581D" w:rsidRPr="00BB73EB">
        <w:rPr>
          <w:sz w:val="22"/>
          <w:szCs w:val="22"/>
        </w:rPr>
        <w:t xml:space="preserve">: </w:t>
      </w:r>
    </w:p>
    <w:p w14:paraId="6C0B25C7" w14:textId="1DC4F88B" w:rsidR="002B4429" w:rsidRPr="00BB73EB" w:rsidRDefault="00C81056" w:rsidP="00791069">
      <w:pPr>
        <w:ind w:left="540" w:right="450"/>
        <w:jc w:val="both"/>
        <w:rPr>
          <w:sz w:val="22"/>
          <w:szCs w:val="22"/>
        </w:rPr>
      </w:pPr>
      <w:r w:rsidRPr="00BB73EB">
        <w:rPr>
          <w:sz w:val="22"/>
          <w:szCs w:val="22"/>
        </w:rPr>
        <w:t>The</w:t>
      </w:r>
      <w:r w:rsidRPr="00BB73EB">
        <w:rPr>
          <w:b/>
          <w:bCs/>
          <w:sz w:val="22"/>
          <w:szCs w:val="22"/>
        </w:rPr>
        <w:t xml:space="preserve"> </w:t>
      </w:r>
      <w:r w:rsidR="00CE6BC7" w:rsidRPr="00BB73EB">
        <w:rPr>
          <w:b/>
          <w:bCs/>
          <w:sz w:val="22"/>
          <w:szCs w:val="22"/>
        </w:rPr>
        <w:t xml:space="preserve">Agriculture Extension Grants </w:t>
      </w:r>
      <w:r w:rsidR="00CE6BC7" w:rsidRPr="00BB73EB">
        <w:rPr>
          <w:sz w:val="22"/>
          <w:szCs w:val="22"/>
        </w:rPr>
        <w:t xml:space="preserve">will contribute to covering the cost of adding human resources to expand the extension services provided by </w:t>
      </w:r>
      <w:r w:rsidR="00DB7B08" w:rsidRPr="00BB73EB">
        <w:rPr>
          <w:sz w:val="22"/>
          <w:szCs w:val="22"/>
        </w:rPr>
        <w:t>cashew processing companies</w:t>
      </w:r>
      <w:r w:rsidR="00CE6BC7" w:rsidRPr="00BB73EB">
        <w:rPr>
          <w:sz w:val="22"/>
          <w:szCs w:val="22"/>
        </w:rPr>
        <w:t xml:space="preserve"> and </w:t>
      </w:r>
      <w:r w:rsidR="00DB7B08" w:rsidRPr="00BB73EB">
        <w:rPr>
          <w:sz w:val="22"/>
          <w:szCs w:val="22"/>
        </w:rPr>
        <w:t xml:space="preserve">large </w:t>
      </w:r>
      <w:r w:rsidR="00CE6BC7" w:rsidRPr="00BB73EB">
        <w:rPr>
          <w:sz w:val="22"/>
          <w:szCs w:val="22"/>
        </w:rPr>
        <w:t xml:space="preserve">buyers of RCN. Ideally, grantees will recruit and manage extension staff.  The cost of human resources </w:t>
      </w:r>
      <w:r w:rsidR="00500BD6" w:rsidRPr="00BB73EB">
        <w:rPr>
          <w:sz w:val="22"/>
          <w:szCs w:val="22"/>
        </w:rPr>
        <w:t xml:space="preserve">may </w:t>
      </w:r>
      <w:r w:rsidR="00CE6BC7" w:rsidRPr="00BB73EB">
        <w:rPr>
          <w:sz w:val="22"/>
          <w:szCs w:val="22"/>
        </w:rPr>
        <w:t>be partially covered by PRO-Cashew upon submission of activities reports</w:t>
      </w:r>
      <w:r w:rsidR="00500BD6" w:rsidRPr="00BB73EB">
        <w:rPr>
          <w:sz w:val="22"/>
          <w:szCs w:val="22"/>
        </w:rPr>
        <w:t>, per the agreed budget</w:t>
      </w:r>
      <w:r w:rsidR="00CE6BC7" w:rsidRPr="00BB73EB">
        <w:rPr>
          <w:sz w:val="22"/>
          <w:szCs w:val="22"/>
        </w:rPr>
        <w:t>. The Extension Grants will strengthen linkages with smallholder farmers. PRO-Cashew anticipates that strengthened relationships and improved access to RCN will incentivize implementing partners to retain extension staff once program support ends. These grants will leverage technical training to bolster the capacity of extension teams to train farmers in GAP and R&amp;R</w:t>
      </w:r>
      <w:r w:rsidR="00E411DE" w:rsidRPr="00BB73EB">
        <w:rPr>
          <w:sz w:val="22"/>
          <w:szCs w:val="22"/>
        </w:rPr>
        <w:t xml:space="preserve">, </w:t>
      </w:r>
      <w:r w:rsidR="00E411DE" w:rsidRPr="00BB73EB">
        <w:rPr>
          <w:color w:val="000000"/>
          <w:sz w:val="22"/>
          <w:szCs w:val="22"/>
        </w:rPr>
        <w:t xml:space="preserve">in Harvest and Post-Harvest techniques, and in management concepts. </w:t>
      </w:r>
    </w:p>
    <w:p w14:paraId="1205650D" w14:textId="77777777" w:rsidR="00095E19" w:rsidRPr="00BB73EB" w:rsidRDefault="00095E19" w:rsidP="004B5D58">
      <w:pPr>
        <w:ind w:right="-540"/>
        <w:jc w:val="both"/>
        <w:rPr>
          <w:sz w:val="22"/>
          <w:szCs w:val="22"/>
        </w:rPr>
      </w:pPr>
    </w:p>
    <w:p w14:paraId="16D7CA04" w14:textId="0853CDA8" w:rsidR="004B5D58" w:rsidRPr="00BB73EB" w:rsidRDefault="00CE6BC7" w:rsidP="004B5D58">
      <w:pPr>
        <w:ind w:right="-540"/>
        <w:jc w:val="both"/>
        <w:rPr>
          <w:sz w:val="22"/>
          <w:szCs w:val="22"/>
        </w:rPr>
      </w:pPr>
      <w:r w:rsidRPr="00BB73EB">
        <w:rPr>
          <w:sz w:val="22"/>
          <w:szCs w:val="22"/>
        </w:rPr>
        <w:t>The grantee contribution under the Agriculture Extension Grants is a minimum of 1:1. The ceiling contribution of USDA funds under these grants is $200,000/grant</w:t>
      </w:r>
      <w:r w:rsidRPr="00BB73EB">
        <w:rPr>
          <w:spacing w:val="-5"/>
          <w:sz w:val="22"/>
          <w:szCs w:val="22"/>
        </w:rPr>
        <w:t>.</w:t>
      </w:r>
      <w:r w:rsidRPr="00BB73EB">
        <w:rPr>
          <w:spacing w:val="-6"/>
          <w:sz w:val="22"/>
          <w:szCs w:val="22"/>
        </w:rPr>
        <w:t xml:space="preserve"> </w:t>
      </w:r>
      <w:r w:rsidRPr="00BB73EB">
        <w:rPr>
          <w:sz w:val="22"/>
          <w:szCs w:val="22"/>
        </w:rPr>
        <w:t>CNFA anticipates awarding a minimum of eight Agriculture Extension Grants over the life of the program.</w:t>
      </w:r>
    </w:p>
    <w:p w14:paraId="1D1F1663" w14:textId="24CE6BBB" w:rsidR="002627DD" w:rsidRPr="00BB73EB" w:rsidRDefault="002627DD" w:rsidP="002627DD">
      <w:pPr>
        <w:pStyle w:val="NormalWeb"/>
        <w:jc w:val="both"/>
        <w:rPr>
          <w:rFonts w:eastAsiaTheme="minorHAnsi"/>
          <w:b/>
          <w:i/>
          <w:color w:val="000000"/>
          <w:sz w:val="22"/>
          <w:szCs w:val="22"/>
          <w:lang w:eastAsia="en-US"/>
        </w:rPr>
      </w:pPr>
      <w:r w:rsidRPr="00BB73EB">
        <w:rPr>
          <w:rFonts w:eastAsiaTheme="minorHAnsi"/>
          <w:b/>
          <w:i/>
          <w:color w:val="000000"/>
          <w:sz w:val="22"/>
          <w:szCs w:val="22"/>
          <w:lang w:eastAsia="en-US"/>
        </w:rPr>
        <w:t>Applicants are encouraged to propose fully justified grants budgets. Only</w:t>
      </w:r>
      <w:r w:rsidR="00EC4138" w:rsidRPr="00BB73EB">
        <w:rPr>
          <w:rFonts w:eastAsiaTheme="minorHAnsi"/>
          <w:b/>
          <w:i/>
          <w:color w:val="000000"/>
          <w:sz w:val="22"/>
          <w:szCs w:val="22"/>
          <w:lang w:eastAsia="en-US"/>
        </w:rPr>
        <w:t xml:space="preserve"> full</w:t>
      </w:r>
      <w:r w:rsidRPr="00BB73EB">
        <w:rPr>
          <w:rFonts w:eastAsiaTheme="minorHAnsi"/>
          <w:b/>
          <w:i/>
          <w:color w:val="000000"/>
          <w:sz w:val="22"/>
          <w:szCs w:val="22"/>
          <w:lang w:eastAsia="en-US"/>
        </w:rPr>
        <w:t xml:space="preserve"> applications and those with the highest impact on the farmers will be awarded maximum grant amounts. </w:t>
      </w:r>
    </w:p>
    <w:p w14:paraId="5DF20873" w14:textId="604E30A4" w:rsidR="00F2581D" w:rsidRPr="00BB73EB" w:rsidRDefault="00F2581D" w:rsidP="004B5D58">
      <w:pPr>
        <w:ind w:right="-540"/>
        <w:jc w:val="both"/>
        <w:rPr>
          <w:b/>
          <w:bCs/>
          <w:sz w:val="22"/>
          <w:szCs w:val="22"/>
        </w:rPr>
      </w:pPr>
    </w:p>
    <w:p w14:paraId="32ACE49D" w14:textId="77777777" w:rsidR="00011A8E" w:rsidRPr="00BB73EB" w:rsidRDefault="00011A8E" w:rsidP="004B5D58">
      <w:pPr>
        <w:ind w:right="-540"/>
        <w:jc w:val="both"/>
        <w:rPr>
          <w:b/>
          <w:bCs/>
          <w:sz w:val="22"/>
          <w:szCs w:val="22"/>
        </w:rPr>
      </w:pPr>
    </w:p>
    <w:p w14:paraId="4D875482" w14:textId="574B8633" w:rsidR="00A15151" w:rsidRPr="00A2566F" w:rsidRDefault="00D84644" w:rsidP="00A2566F">
      <w:pPr>
        <w:pStyle w:val="Heading2"/>
        <w:rPr>
          <w:rStyle w:val="Heading2Char"/>
          <w:b/>
          <w:bCs/>
        </w:rPr>
      </w:pPr>
      <w:r w:rsidRPr="00A2566F">
        <w:rPr>
          <w:rStyle w:val="Heading2Char"/>
          <w:b/>
          <w:bCs/>
        </w:rPr>
        <w:lastRenderedPageBreak/>
        <w:t xml:space="preserve">IC. </w:t>
      </w:r>
      <w:r w:rsidR="00A15151" w:rsidRPr="00A2566F">
        <w:rPr>
          <w:rStyle w:val="Heading2Char"/>
          <w:b/>
          <w:bCs/>
        </w:rPr>
        <w:t xml:space="preserve">The development theories of change / Context of </w:t>
      </w:r>
      <w:r w:rsidRPr="00A2566F">
        <w:rPr>
          <w:rStyle w:val="Heading2Char"/>
          <w:b/>
          <w:bCs/>
        </w:rPr>
        <w:t>the grant</w:t>
      </w:r>
    </w:p>
    <w:p w14:paraId="42BD70FB" w14:textId="77777777" w:rsidR="00D84644" w:rsidRPr="00BB73EB" w:rsidRDefault="00D84644" w:rsidP="004B5D58">
      <w:pPr>
        <w:ind w:right="-540"/>
        <w:jc w:val="both"/>
        <w:rPr>
          <w:b/>
          <w:bCs/>
          <w:sz w:val="22"/>
          <w:szCs w:val="22"/>
        </w:rPr>
      </w:pPr>
    </w:p>
    <w:p w14:paraId="7B332D1A" w14:textId="021397EE" w:rsidR="00132E97" w:rsidRPr="00BB73EB" w:rsidRDefault="00210602" w:rsidP="004B5D58">
      <w:pPr>
        <w:ind w:right="-540"/>
        <w:jc w:val="both"/>
        <w:rPr>
          <w:sz w:val="22"/>
          <w:szCs w:val="22"/>
        </w:rPr>
      </w:pPr>
      <w:r w:rsidRPr="00BB73EB">
        <w:rPr>
          <w:sz w:val="22"/>
          <w:szCs w:val="22"/>
        </w:rPr>
        <w:t>PRO-Cashew is looking for large cashew processing factories</w:t>
      </w:r>
      <w:r w:rsidR="00741B0A" w:rsidRPr="00BB73EB">
        <w:rPr>
          <w:sz w:val="22"/>
          <w:szCs w:val="22"/>
        </w:rPr>
        <w:t xml:space="preserve"> with which</w:t>
      </w:r>
      <w:r w:rsidRPr="00BB73EB">
        <w:rPr>
          <w:sz w:val="22"/>
          <w:szCs w:val="22"/>
        </w:rPr>
        <w:t xml:space="preserve"> to partne</w:t>
      </w:r>
      <w:r w:rsidR="00741B0A" w:rsidRPr="00BB73EB">
        <w:rPr>
          <w:sz w:val="22"/>
          <w:szCs w:val="22"/>
        </w:rPr>
        <w:t>r</w:t>
      </w:r>
      <w:r w:rsidRPr="00BB73EB">
        <w:rPr>
          <w:sz w:val="22"/>
          <w:szCs w:val="22"/>
        </w:rPr>
        <w:t xml:space="preserve">.  The </w:t>
      </w:r>
      <w:r w:rsidR="00CD3F50" w:rsidRPr="00BB73EB">
        <w:rPr>
          <w:sz w:val="22"/>
          <w:szCs w:val="22"/>
        </w:rPr>
        <w:t xml:space="preserve">goal is to </w:t>
      </w:r>
      <w:r w:rsidR="003A4481" w:rsidRPr="00BB73EB">
        <w:rPr>
          <w:sz w:val="22"/>
          <w:szCs w:val="22"/>
        </w:rPr>
        <w:t xml:space="preserve">match ongoing and future investment </w:t>
      </w:r>
      <w:r w:rsidR="00741B0A" w:rsidRPr="00BB73EB">
        <w:rPr>
          <w:sz w:val="22"/>
          <w:szCs w:val="22"/>
        </w:rPr>
        <w:t xml:space="preserve">from </w:t>
      </w:r>
      <w:r w:rsidR="003A4481" w:rsidRPr="00BB73EB">
        <w:rPr>
          <w:sz w:val="22"/>
          <w:szCs w:val="22"/>
        </w:rPr>
        <w:t>cashew processing factories into the</w:t>
      </w:r>
      <w:r w:rsidR="00741B0A" w:rsidRPr="00BB73EB">
        <w:rPr>
          <w:sz w:val="22"/>
          <w:szCs w:val="22"/>
        </w:rPr>
        <w:t xml:space="preserve"> rest of their</w:t>
      </w:r>
      <w:r w:rsidR="003A4481" w:rsidRPr="00BB73EB">
        <w:rPr>
          <w:sz w:val="22"/>
          <w:szCs w:val="22"/>
        </w:rPr>
        <w:t xml:space="preserve"> supply chain, </w:t>
      </w:r>
      <w:r w:rsidR="00741B0A" w:rsidRPr="00BB73EB">
        <w:rPr>
          <w:sz w:val="22"/>
          <w:szCs w:val="22"/>
        </w:rPr>
        <w:t>developing</w:t>
      </w:r>
      <w:r w:rsidR="003A4481" w:rsidRPr="00BB73EB">
        <w:rPr>
          <w:sz w:val="22"/>
          <w:szCs w:val="22"/>
        </w:rPr>
        <w:t xml:space="preserve"> a business relationship</w:t>
      </w:r>
      <w:r w:rsidR="00F51901" w:rsidRPr="00BB73EB">
        <w:rPr>
          <w:sz w:val="22"/>
          <w:szCs w:val="22"/>
        </w:rPr>
        <w:t xml:space="preserve"> </w:t>
      </w:r>
      <w:r w:rsidR="00741B0A" w:rsidRPr="00BB73EB">
        <w:rPr>
          <w:sz w:val="22"/>
          <w:szCs w:val="22"/>
        </w:rPr>
        <w:t>with</w:t>
      </w:r>
      <w:r w:rsidR="00F51901" w:rsidRPr="00BB73EB">
        <w:rPr>
          <w:sz w:val="22"/>
          <w:szCs w:val="22"/>
        </w:rPr>
        <w:t xml:space="preserve"> farmers, </w:t>
      </w:r>
      <w:r w:rsidR="00741B0A" w:rsidRPr="00BB73EB">
        <w:rPr>
          <w:sz w:val="22"/>
          <w:szCs w:val="22"/>
        </w:rPr>
        <w:t xml:space="preserve">organized </w:t>
      </w:r>
      <w:r w:rsidR="00F51901" w:rsidRPr="00BB73EB">
        <w:rPr>
          <w:sz w:val="22"/>
          <w:szCs w:val="22"/>
        </w:rPr>
        <w:t>groups, villages, communities</w:t>
      </w:r>
      <w:r w:rsidR="00741B0A" w:rsidRPr="00BB73EB">
        <w:rPr>
          <w:sz w:val="22"/>
          <w:szCs w:val="22"/>
        </w:rPr>
        <w:t>,</w:t>
      </w:r>
      <w:r w:rsidR="00F51901" w:rsidRPr="00BB73EB">
        <w:rPr>
          <w:sz w:val="22"/>
          <w:szCs w:val="22"/>
        </w:rPr>
        <w:t xml:space="preserve"> or cooperatives and unions. </w:t>
      </w:r>
      <w:r w:rsidR="00D35E18" w:rsidRPr="00BB73EB">
        <w:rPr>
          <w:sz w:val="22"/>
          <w:szCs w:val="22"/>
        </w:rPr>
        <w:t xml:space="preserve"> </w:t>
      </w:r>
      <w:r w:rsidR="00A5361A" w:rsidRPr="00BB73EB">
        <w:rPr>
          <w:sz w:val="22"/>
          <w:szCs w:val="22"/>
        </w:rPr>
        <w:t>Overall,</w:t>
      </w:r>
      <w:r w:rsidR="00741B0A" w:rsidRPr="00BB73EB">
        <w:rPr>
          <w:sz w:val="22"/>
          <w:szCs w:val="22"/>
        </w:rPr>
        <w:t xml:space="preserve"> the goal of these relationships is to increase international trade between the USA and West Africa</w:t>
      </w:r>
      <w:r w:rsidR="004242B0" w:rsidRPr="00BB73EB">
        <w:rPr>
          <w:sz w:val="22"/>
          <w:szCs w:val="22"/>
        </w:rPr>
        <w:t xml:space="preserve">. </w:t>
      </w:r>
      <w:r w:rsidR="00D35E18" w:rsidRPr="00BB73EB">
        <w:rPr>
          <w:sz w:val="22"/>
          <w:szCs w:val="22"/>
        </w:rPr>
        <w:t xml:space="preserve"> </w:t>
      </w:r>
      <w:r w:rsidR="003B2960" w:rsidRPr="00BB73EB">
        <w:rPr>
          <w:sz w:val="22"/>
          <w:szCs w:val="22"/>
        </w:rPr>
        <w:t xml:space="preserve"> Due to the </w:t>
      </w:r>
      <w:r w:rsidR="00B75C3E" w:rsidRPr="00BB73EB">
        <w:rPr>
          <w:sz w:val="22"/>
          <w:szCs w:val="22"/>
        </w:rPr>
        <w:t xml:space="preserve">performance results that </w:t>
      </w:r>
      <w:r w:rsidR="00BA04CB" w:rsidRPr="00BB73EB">
        <w:rPr>
          <w:sz w:val="22"/>
          <w:szCs w:val="22"/>
        </w:rPr>
        <w:t>are</w:t>
      </w:r>
      <w:r w:rsidR="00B75C3E" w:rsidRPr="00BB73EB">
        <w:rPr>
          <w:sz w:val="22"/>
          <w:szCs w:val="22"/>
        </w:rPr>
        <w:t xml:space="preserve"> requested by USDA, PRO-Cashew is looking for partners that have </w:t>
      </w:r>
      <w:r w:rsidR="00432796" w:rsidRPr="00BB73EB">
        <w:rPr>
          <w:sz w:val="22"/>
          <w:szCs w:val="22"/>
        </w:rPr>
        <w:t xml:space="preserve">human and financial </w:t>
      </w:r>
      <w:r w:rsidR="00BA04CB" w:rsidRPr="00BB73EB">
        <w:rPr>
          <w:sz w:val="22"/>
          <w:szCs w:val="22"/>
        </w:rPr>
        <w:t>capital</w:t>
      </w:r>
      <w:r w:rsidR="00432796" w:rsidRPr="00BB73EB">
        <w:rPr>
          <w:sz w:val="22"/>
          <w:szCs w:val="22"/>
        </w:rPr>
        <w:t xml:space="preserve"> to sustain business relationships with farmers</w:t>
      </w:r>
      <w:r w:rsidR="003F1259" w:rsidRPr="00BB73EB">
        <w:rPr>
          <w:sz w:val="22"/>
          <w:szCs w:val="22"/>
        </w:rPr>
        <w:t xml:space="preserve">:  this </w:t>
      </w:r>
      <w:r w:rsidR="00BA04CB" w:rsidRPr="00BB73EB">
        <w:rPr>
          <w:sz w:val="22"/>
          <w:szCs w:val="22"/>
        </w:rPr>
        <w:t>demands</w:t>
      </w:r>
      <w:r w:rsidR="003F1259" w:rsidRPr="00BB73EB">
        <w:rPr>
          <w:sz w:val="22"/>
          <w:szCs w:val="22"/>
        </w:rPr>
        <w:t xml:space="preserve"> that the cashew processing factories have the capacity to buy RCN </w:t>
      </w:r>
      <w:r w:rsidR="00BA04CB" w:rsidRPr="00BB73EB">
        <w:rPr>
          <w:sz w:val="22"/>
          <w:szCs w:val="22"/>
        </w:rPr>
        <w:t>from</w:t>
      </w:r>
      <w:r w:rsidR="003F1259" w:rsidRPr="00BB73EB">
        <w:rPr>
          <w:sz w:val="22"/>
          <w:szCs w:val="22"/>
        </w:rPr>
        <w:t xml:space="preserve"> the farmers</w:t>
      </w:r>
      <w:r w:rsidR="00746126" w:rsidRPr="00BB73EB">
        <w:rPr>
          <w:sz w:val="22"/>
          <w:szCs w:val="22"/>
        </w:rPr>
        <w:t xml:space="preserve"> and have the capacity to su</w:t>
      </w:r>
      <w:r w:rsidR="00BA04CB" w:rsidRPr="00BB73EB">
        <w:rPr>
          <w:sz w:val="22"/>
          <w:szCs w:val="22"/>
        </w:rPr>
        <w:t>pport</w:t>
      </w:r>
      <w:r w:rsidR="00746126" w:rsidRPr="00BB73EB">
        <w:rPr>
          <w:sz w:val="22"/>
          <w:szCs w:val="22"/>
        </w:rPr>
        <w:t xml:space="preserve"> the collectors and training agents year round. </w:t>
      </w:r>
      <w:r w:rsidR="00E44189" w:rsidRPr="00BB73EB">
        <w:rPr>
          <w:sz w:val="22"/>
          <w:szCs w:val="22"/>
        </w:rPr>
        <w:t xml:space="preserve"> </w:t>
      </w:r>
    </w:p>
    <w:p w14:paraId="0932721B" w14:textId="77777777" w:rsidR="00132E97" w:rsidRPr="00BB73EB" w:rsidRDefault="00132E97" w:rsidP="004B5D58">
      <w:pPr>
        <w:ind w:right="-540"/>
        <w:jc w:val="both"/>
        <w:rPr>
          <w:sz w:val="22"/>
          <w:szCs w:val="22"/>
        </w:rPr>
      </w:pPr>
    </w:p>
    <w:p w14:paraId="61F33EC0" w14:textId="7B2026C1" w:rsidR="00AC5EC9" w:rsidRPr="00BB73EB" w:rsidRDefault="00132E97" w:rsidP="004B5D58">
      <w:pPr>
        <w:ind w:right="-540"/>
        <w:jc w:val="both"/>
        <w:rPr>
          <w:sz w:val="22"/>
          <w:szCs w:val="22"/>
        </w:rPr>
      </w:pPr>
      <w:r w:rsidRPr="00BB73EB">
        <w:rPr>
          <w:sz w:val="22"/>
          <w:szCs w:val="22"/>
        </w:rPr>
        <w:t>P</w:t>
      </w:r>
      <w:r w:rsidR="00E44189" w:rsidRPr="00BB73EB">
        <w:rPr>
          <w:sz w:val="22"/>
          <w:szCs w:val="22"/>
        </w:rPr>
        <w:t xml:space="preserve">RO-Cashew understands that change </w:t>
      </w:r>
      <w:r w:rsidR="00BA04CB" w:rsidRPr="00BB73EB">
        <w:rPr>
          <w:sz w:val="22"/>
          <w:szCs w:val="22"/>
        </w:rPr>
        <w:t xml:space="preserve">does not happen </w:t>
      </w:r>
      <w:r w:rsidR="00A5361A" w:rsidRPr="00BB73EB">
        <w:rPr>
          <w:sz w:val="22"/>
          <w:szCs w:val="22"/>
        </w:rPr>
        <w:t>after one</w:t>
      </w:r>
      <w:r w:rsidR="00496404" w:rsidRPr="00BB73EB">
        <w:rPr>
          <w:sz w:val="22"/>
          <w:szCs w:val="22"/>
        </w:rPr>
        <w:t xml:space="preserve"> year of training and partnership.   Over time, </w:t>
      </w:r>
      <w:r w:rsidR="00BA04CB" w:rsidRPr="00BB73EB">
        <w:rPr>
          <w:sz w:val="22"/>
          <w:szCs w:val="22"/>
        </w:rPr>
        <w:t>over the course of</w:t>
      </w:r>
      <w:r w:rsidR="00496404" w:rsidRPr="00BB73EB">
        <w:rPr>
          <w:sz w:val="22"/>
          <w:szCs w:val="22"/>
        </w:rPr>
        <w:t xml:space="preserve"> three years of </w:t>
      </w:r>
      <w:r w:rsidR="00BA04CB" w:rsidRPr="00BB73EB">
        <w:rPr>
          <w:sz w:val="22"/>
          <w:szCs w:val="22"/>
        </w:rPr>
        <w:t xml:space="preserve">developing </w:t>
      </w:r>
      <w:r w:rsidR="00D7191A" w:rsidRPr="00BB73EB">
        <w:rPr>
          <w:sz w:val="22"/>
          <w:szCs w:val="22"/>
        </w:rPr>
        <w:t>strong seller-buyer relationships</w:t>
      </w:r>
      <w:r w:rsidR="00F417F9" w:rsidRPr="00BB73EB">
        <w:rPr>
          <w:sz w:val="22"/>
          <w:szCs w:val="22"/>
        </w:rPr>
        <w:t xml:space="preserve"> and mutual trust, </w:t>
      </w:r>
      <w:r w:rsidR="00133D26" w:rsidRPr="00BB73EB">
        <w:rPr>
          <w:sz w:val="22"/>
          <w:szCs w:val="22"/>
        </w:rPr>
        <w:t xml:space="preserve">it is expected that </w:t>
      </w:r>
      <w:r w:rsidR="00F417F9" w:rsidRPr="00BB73EB">
        <w:rPr>
          <w:sz w:val="22"/>
          <w:szCs w:val="22"/>
        </w:rPr>
        <w:t xml:space="preserve">both parties will invest in their </w:t>
      </w:r>
      <w:r w:rsidR="00133D26" w:rsidRPr="00BB73EB">
        <w:rPr>
          <w:sz w:val="22"/>
          <w:szCs w:val="22"/>
        </w:rPr>
        <w:t xml:space="preserve">common business. </w:t>
      </w:r>
      <w:r w:rsidR="00716268" w:rsidRPr="00BB73EB">
        <w:rPr>
          <w:sz w:val="22"/>
          <w:szCs w:val="22"/>
        </w:rPr>
        <w:t xml:space="preserve"> It is only after this </w:t>
      </w:r>
      <w:r w:rsidR="001F24AD" w:rsidRPr="00BB73EB">
        <w:rPr>
          <w:sz w:val="22"/>
          <w:szCs w:val="22"/>
        </w:rPr>
        <w:t xml:space="preserve">initial </w:t>
      </w:r>
      <w:r w:rsidRPr="00BB73EB">
        <w:rPr>
          <w:sz w:val="22"/>
          <w:szCs w:val="22"/>
        </w:rPr>
        <w:t>period</w:t>
      </w:r>
      <w:r w:rsidR="00716268" w:rsidRPr="00BB73EB">
        <w:rPr>
          <w:sz w:val="22"/>
          <w:szCs w:val="22"/>
        </w:rPr>
        <w:t xml:space="preserve"> that the farmers will invest in better planting material, </w:t>
      </w:r>
      <w:r w:rsidR="00BA04CB" w:rsidRPr="00BB73EB">
        <w:rPr>
          <w:sz w:val="22"/>
          <w:szCs w:val="22"/>
        </w:rPr>
        <w:t xml:space="preserve">orchard pruning </w:t>
      </w:r>
      <w:r w:rsidR="00A15151" w:rsidRPr="00BB73EB">
        <w:rPr>
          <w:sz w:val="22"/>
          <w:szCs w:val="22"/>
        </w:rPr>
        <w:t xml:space="preserve">equipment, warehouses, drying and sorting machinery, etc.  </w:t>
      </w:r>
      <w:r w:rsidRPr="00BB73EB">
        <w:rPr>
          <w:sz w:val="22"/>
          <w:szCs w:val="22"/>
        </w:rPr>
        <w:t xml:space="preserve">It is only with an understanding that they can rely on the </w:t>
      </w:r>
      <w:r w:rsidR="00B6777E" w:rsidRPr="00BB73EB">
        <w:rPr>
          <w:sz w:val="22"/>
          <w:szCs w:val="22"/>
        </w:rPr>
        <w:t xml:space="preserve">buyer that </w:t>
      </w:r>
      <w:r w:rsidR="00BA04CB" w:rsidRPr="00BB73EB">
        <w:rPr>
          <w:sz w:val="22"/>
          <w:szCs w:val="22"/>
        </w:rPr>
        <w:t>the farmers will</w:t>
      </w:r>
      <w:r w:rsidR="00B6777E" w:rsidRPr="00BB73EB">
        <w:rPr>
          <w:sz w:val="22"/>
          <w:szCs w:val="22"/>
        </w:rPr>
        <w:t xml:space="preserve"> be ready to </w:t>
      </w:r>
      <w:r w:rsidR="007910A2" w:rsidRPr="00BB73EB">
        <w:rPr>
          <w:sz w:val="22"/>
          <w:szCs w:val="22"/>
        </w:rPr>
        <w:t xml:space="preserve">invest their savings and get a loan from a financial institution to </w:t>
      </w:r>
      <w:r w:rsidR="00432C23" w:rsidRPr="00BB73EB">
        <w:rPr>
          <w:sz w:val="22"/>
          <w:szCs w:val="22"/>
        </w:rPr>
        <w:t>generate higher added-value</w:t>
      </w:r>
      <w:r w:rsidR="00BA04CB" w:rsidRPr="00BB73EB">
        <w:rPr>
          <w:sz w:val="22"/>
          <w:szCs w:val="22"/>
        </w:rPr>
        <w:t xml:space="preserve"> cashews</w:t>
      </w:r>
      <w:r w:rsidR="00432C23" w:rsidRPr="00BB73EB">
        <w:rPr>
          <w:sz w:val="22"/>
          <w:szCs w:val="22"/>
        </w:rPr>
        <w:t xml:space="preserve"> for their partner, the cashew processing factory</w:t>
      </w:r>
      <w:r w:rsidR="00BA04CB" w:rsidRPr="00BB73EB">
        <w:rPr>
          <w:sz w:val="22"/>
          <w:szCs w:val="22"/>
        </w:rPr>
        <w:t>. In turn the cashew processing factories will be incentivized to</w:t>
      </w:r>
      <w:r w:rsidR="00646E02" w:rsidRPr="00BB73EB">
        <w:rPr>
          <w:sz w:val="22"/>
          <w:szCs w:val="22"/>
        </w:rPr>
        <w:t xml:space="preserve"> invest in warehouses, tarp, </w:t>
      </w:r>
      <w:r w:rsidR="008B10A4" w:rsidRPr="00BB73EB">
        <w:rPr>
          <w:sz w:val="22"/>
          <w:szCs w:val="22"/>
        </w:rPr>
        <w:t>jute bags, and drying and sorting</w:t>
      </w:r>
      <w:r w:rsidR="00447CD4" w:rsidRPr="00BB73EB">
        <w:rPr>
          <w:sz w:val="22"/>
          <w:szCs w:val="22"/>
        </w:rPr>
        <w:t>/grading</w:t>
      </w:r>
      <w:r w:rsidR="008B10A4" w:rsidRPr="00BB73EB">
        <w:rPr>
          <w:sz w:val="22"/>
          <w:szCs w:val="22"/>
        </w:rPr>
        <w:t xml:space="preserve"> machinery.  </w:t>
      </w:r>
      <w:r w:rsidR="00432C23" w:rsidRPr="00BB73EB">
        <w:rPr>
          <w:sz w:val="22"/>
          <w:szCs w:val="22"/>
        </w:rPr>
        <w:t xml:space="preserve"> </w:t>
      </w:r>
      <w:r w:rsidR="0072753B" w:rsidRPr="00BB73EB">
        <w:rPr>
          <w:sz w:val="22"/>
          <w:szCs w:val="22"/>
        </w:rPr>
        <w:t>Over the years, w</w:t>
      </w:r>
      <w:r w:rsidR="001F24AD" w:rsidRPr="00BB73EB">
        <w:rPr>
          <w:sz w:val="22"/>
          <w:szCs w:val="22"/>
        </w:rPr>
        <w:t xml:space="preserve">ith a better quality of </w:t>
      </w:r>
      <w:r w:rsidR="0072753B" w:rsidRPr="00BB73EB">
        <w:rPr>
          <w:sz w:val="22"/>
          <w:szCs w:val="22"/>
        </w:rPr>
        <w:t xml:space="preserve">RCN </w:t>
      </w:r>
      <w:r w:rsidR="001F24AD" w:rsidRPr="00BB73EB">
        <w:rPr>
          <w:sz w:val="22"/>
          <w:szCs w:val="22"/>
        </w:rPr>
        <w:t>product</w:t>
      </w:r>
      <w:r w:rsidR="00BA04CB" w:rsidRPr="00BB73EB">
        <w:rPr>
          <w:sz w:val="22"/>
          <w:szCs w:val="22"/>
        </w:rPr>
        <w:t xml:space="preserve"> resulting in</w:t>
      </w:r>
      <w:r w:rsidR="001F24AD" w:rsidRPr="00BB73EB">
        <w:rPr>
          <w:sz w:val="22"/>
          <w:szCs w:val="22"/>
        </w:rPr>
        <w:t xml:space="preserve"> improved profitability, the </w:t>
      </w:r>
      <w:r w:rsidR="00E754AB" w:rsidRPr="00BB73EB">
        <w:rPr>
          <w:sz w:val="22"/>
          <w:szCs w:val="22"/>
        </w:rPr>
        <w:t xml:space="preserve">cashew processing factory </w:t>
      </w:r>
      <w:r w:rsidR="00BA04CB" w:rsidRPr="00BB73EB">
        <w:rPr>
          <w:sz w:val="22"/>
          <w:szCs w:val="22"/>
        </w:rPr>
        <w:t>will be able to</w:t>
      </w:r>
      <w:r w:rsidR="00E754AB" w:rsidRPr="00BB73EB">
        <w:rPr>
          <w:sz w:val="22"/>
          <w:szCs w:val="22"/>
        </w:rPr>
        <w:t xml:space="preserve"> increase the benefits of the partnership, </w:t>
      </w:r>
      <w:r w:rsidR="00E9472D" w:rsidRPr="00BB73EB">
        <w:rPr>
          <w:sz w:val="22"/>
          <w:szCs w:val="22"/>
        </w:rPr>
        <w:t xml:space="preserve">by supporting the farmers in their orchard </w:t>
      </w:r>
      <w:r w:rsidR="0083248C" w:rsidRPr="00BB73EB">
        <w:rPr>
          <w:sz w:val="22"/>
          <w:szCs w:val="22"/>
        </w:rPr>
        <w:t xml:space="preserve">renovation, </w:t>
      </w:r>
      <w:r w:rsidR="00E754AB" w:rsidRPr="00BB73EB">
        <w:rPr>
          <w:sz w:val="22"/>
          <w:szCs w:val="22"/>
        </w:rPr>
        <w:t xml:space="preserve"> </w:t>
      </w:r>
      <w:r w:rsidR="0083248C" w:rsidRPr="00BB73EB">
        <w:rPr>
          <w:sz w:val="22"/>
          <w:szCs w:val="22"/>
        </w:rPr>
        <w:t>propos</w:t>
      </w:r>
      <w:r w:rsidR="00BA04CB" w:rsidRPr="00BB73EB">
        <w:rPr>
          <w:sz w:val="22"/>
          <w:szCs w:val="22"/>
        </w:rPr>
        <w:t>ing</w:t>
      </w:r>
      <w:r w:rsidR="0083248C" w:rsidRPr="00BB73EB">
        <w:rPr>
          <w:sz w:val="22"/>
          <w:szCs w:val="22"/>
        </w:rPr>
        <w:t xml:space="preserve"> </w:t>
      </w:r>
      <w:r w:rsidR="007B17FC" w:rsidRPr="00BB73EB">
        <w:rPr>
          <w:sz w:val="22"/>
          <w:szCs w:val="22"/>
        </w:rPr>
        <w:t>joint warehouse and equipment</w:t>
      </w:r>
      <w:r w:rsidR="0083248C" w:rsidRPr="00BB73EB">
        <w:rPr>
          <w:sz w:val="22"/>
          <w:szCs w:val="22"/>
        </w:rPr>
        <w:t xml:space="preserve"> center</w:t>
      </w:r>
      <w:r w:rsidR="00D02E94" w:rsidRPr="00BB73EB">
        <w:rPr>
          <w:sz w:val="22"/>
          <w:szCs w:val="22"/>
        </w:rPr>
        <w:t>s</w:t>
      </w:r>
      <w:r w:rsidR="007B17FC" w:rsidRPr="00BB73EB">
        <w:rPr>
          <w:sz w:val="22"/>
          <w:szCs w:val="22"/>
        </w:rPr>
        <w:t>, and building health center and communit</w:t>
      </w:r>
      <w:r w:rsidR="00BA04CB" w:rsidRPr="00BB73EB">
        <w:rPr>
          <w:sz w:val="22"/>
          <w:szCs w:val="22"/>
        </w:rPr>
        <w:t>y</w:t>
      </w:r>
      <w:r w:rsidR="0072753B" w:rsidRPr="00BB73EB">
        <w:rPr>
          <w:sz w:val="22"/>
          <w:szCs w:val="22"/>
        </w:rPr>
        <w:t xml:space="preserve"> school</w:t>
      </w:r>
      <w:r w:rsidR="00BA04CB" w:rsidRPr="00BB73EB">
        <w:rPr>
          <w:sz w:val="22"/>
          <w:szCs w:val="22"/>
        </w:rPr>
        <w:t>s</w:t>
      </w:r>
      <w:r w:rsidR="0072753B" w:rsidRPr="00BB73EB">
        <w:rPr>
          <w:sz w:val="22"/>
          <w:szCs w:val="22"/>
        </w:rPr>
        <w:t xml:space="preserve">. </w:t>
      </w:r>
    </w:p>
    <w:p w14:paraId="0F6EB05D" w14:textId="2470A6F8" w:rsidR="00D02E94" w:rsidRPr="00BB73EB" w:rsidRDefault="00D02E94" w:rsidP="004B5D58">
      <w:pPr>
        <w:ind w:right="-540"/>
        <w:jc w:val="both"/>
        <w:rPr>
          <w:sz w:val="22"/>
          <w:szCs w:val="22"/>
        </w:rPr>
      </w:pPr>
    </w:p>
    <w:p w14:paraId="10C24101" w14:textId="295DF3D6" w:rsidR="00D02E94" w:rsidRPr="00BB73EB" w:rsidRDefault="00D02E94" w:rsidP="004B5D58">
      <w:pPr>
        <w:ind w:right="-540"/>
        <w:jc w:val="both"/>
        <w:rPr>
          <w:sz w:val="22"/>
          <w:szCs w:val="22"/>
        </w:rPr>
      </w:pPr>
      <w:r w:rsidRPr="00BB73EB">
        <w:rPr>
          <w:sz w:val="22"/>
          <w:szCs w:val="22"/>
        </w:rPr>
        <w:t>The Agriculture Extension Grant</w:t>
      </w:r>
      <w:r w:rsidR="000435B9" w:rsidRPr="00BB73EB">
        <w:rPr>
          <w:sz w:val="22"/>
          <w:szCs w:val="22"/>
        </w:rPr>
        <w:t>s</w:t>
      </w:r>
      <w:r w:rsidRPr="00BB73EB">
        <w:rPr>
          <w:sz w:val="22"/>
          <w:szCs w:val="22"/>
        </w:rPr>
        <w:t xml:space="preserve"> </w:t>
      </w:r>
      <w:r w:rsidR="000435B9" w:rsidRPr="00BB73EB">
        <w:rPr>
          <w:sz w:val="22"/>
          <w:szCs w:val="22"/>
        </w:rPr>
        <w:t>are</w:t>
      </w:r>
      <w:r w:rsidRPr="00BB73EB">
        <w:rPr>
          <w:sz w:val="22"/>
          <w:szCs w:val="22"/>
        </w:rPr>
        <w:t xml:space="preserve"> a catalytic </w:t>
      </w:r>
      <w:r w:rsidR="00A40A49" w:rsidRPr="00BB73EB">
        <w:rPr>
          <w:sz w:val="22"/>
          <w:szCs w:val="22"/>
        </w:rPr>
        <w:t xml:space="preserve">product.  </w:t>
      </w:r>
      <w:r w:rsidR="008A2B1A" w:rsidRPr="00BB73EB">
        <w:rPr>
          <w:sz w:val="22"/>
          <w:szCs w:val="22"/>
        </w:rPr>
        <w:t>PRO-Cashew inten</w:t>
      </w:r>
      <w:r w:rsidR="00164756" w:rsidRPr="00BB73EB">
        <w:rPr>
          <w:sz w:val="22"/>
          <w:szCs w:val="22"/>
        </w:rPr>
        <w:t>d</w:t>
      </w:r>
      <w:r w:rsidR="00342225" w:rsidRPr="00BB73EB">
        <w:rPr>
          <w:sz w:val="22"/>
          <w:szCs w:val="22"/>
        </w:rPr>
        <w:t xml:space="preserve">s to only </w:t>
      </w:r>
      <w:r w:rsidR="00164756" w:rsidRPr="00BB73EB">
        <w:rPr>
          <w:sz w:val="22"/>
          <w:szCs w:val="22"/>
        </w:rPr>
        <w:t>award a few</w:t>
      </w:r>
      <w:r w:rsidR="00342225" w:rsidRPr="00BB73EB">
        <w:rPr>
          <w:sz w:val="22"/>
          <w:szCs w:val="22"/>
        </w:rPr>
        <w:t xml:space="preserve"> </w:t>
      </w:r>
      <w:r w:rsidR="00164756" w:rsidRPr="00BB73EB">
        <w:rPr>
          <w:sz w:val="22"/>
          <w:szCs w:val="22"/>
        </w:rPr>
        <w:t xml:space="preserve">per </w:t>
      </w:r>
      <w:r w:rsidR="00342225" w:rsidRPr="00BB73EB">
        <w:rPr>
          <w:sz w:val="22"/>
          <w:szCs w:val="22"/>
        </w:rPr>
        <w:t xml:space="preserve">country. </w:t>
      </w:r>
      <w:r w:rsidR="00A40A49" w:rsidRPr="00BB73EB">
        <w:rPr>
          <w:sz w:val="22"/>
          <w:szCs w:val="22"/>
        </w:rPr>
        <w:t xml:space="preserve"> By </w:t>
      </w:r>
      <w:r w:rsidR="00B40C57" w:rsidRPr="00BB73EB">
        <w:rPr>
          <w:sz w:val="22"/>
          <w:szCs w:val="22"/>
        </w:rPr>
        <w:t xml:space="preserve">creating success both at the farm level and the </w:t>
      </w:r>
      <w:r w:rsidR="00305203" w:rsidRPr="00BB73EB">
        <w:rPr>
          <w:sz w:val="22"/>
          <w:szCs w:val="22"/>
        </w:rPr>
        <w:t xml:space="preserve">cashew processing company, it is expected that the other cashew processing factories will </w:t>
      </w:r>
      <w:r w:rsidR="00342225" w:rsidRPr="00BB73EB">
        <w:rPr>
          <w:sz w:val="22"/>
          <w:szCs w:val="22"/>
        </w:rPr>
        <w:t xml:space="preserve">follow </w:t>
      </w:r>
      <w:r w:rsidR="00815F24" w:rsidRPr="00BB73EB">
        <w:rPr>
          <w:sz w:val="22"/>
          <w:szCs w:val="22"/>
        </w:rPr>
        <w:t xml:space="preserve">and </w:t>
      </w:r>
      <w:r w:rsidR="008A2B1A" w:rsidRPr="00BB73EB">
        <w:rPr>
          <w:sz w:val="22"/>
          <w:szCs w:val="22"/>
        </w:rPr>
        <w:t xml:space="preserve">create their own supply chain relationships. </w:t>
      </w:r>
      <w:r w:rsidR="00B40C57" w:rsidRPr="00BB73EB">
        <w:rPr>
          <w:sz w:val="22"/>
          <w:szCs w:val="22"/>
        </w:rPr>
        <w:t xml:space="preserve"> </w:t>
      </w:r>
    </w:p>
    <w:p w14:paraId="017B29A0" w14:textId="29835DAA" w:rsidR="00A15A75" w:rsidRPr="00BB73EB" w:rsidRDefault="00A15A75" w:rsidP="0090431E">
      <w:pPr>
        <w:ind w:right="-540"/>
        <w:jc w:val="both"/>
        <w:rPr>
          <w:b/>
          <w:bCs/>
          <w:sz w:val="22"/>
          <w:szCs w:val="22"/>
        </w:rPr>
      </w:pPr>
    </w:p>
    <w:p w14:paraId="2FAD1C26" w14:textId="7BDB4B60" w:rsidR="00815F24" w:rsidRPr="00A2566F" w:rsidRDefault="00815F24" w:rsidP="00A2566F">
      <w:pPr>
        <w:pStyle w:val="Heading2"/>
        <w:rPr>
          <w:rStyle w:val="Heading2Char"/>
          <w:b/>
          <w:bCs/>
        </w:rPr>
      </w:pPr>
      <w:r w:rsidRPr="00A2566F">
        <w:rPr>
          <w:rStyle w:val="Heading2Char"/>
          <w:b/>
          <w:bCs/>
        </w:rPr>
        <w:t>ID.  Performance Indicators and Results</w:t>
      </w:r>
    </w:p>
    <w:p w14:paraId="26E7AB98" w14:textId="77777777" w:rsidR="00815F24" w:rsidRPr="00BB73EB" w:rsidRDefault="00815F24" w:rsidP="0090431E">
      <w:pPr>
        <w:ind w:right="-540"/>
        <w:jc w:val="both"/>
        <w:rPr>
          <w:sz w:val="22"/>
          <w:szCs w:val="22"/>
        </w:rPr>
      </w:pPr>
    </w:p>
    <w:p w14:paraId="0798A601" w14:textId="16E31788" w:rsidR="0090431E" w:rsidRPr="00BB73EB" w:rsidRDefault="008D199C" w:rsidP="0090431E">
      <w:pPr>
        <w:ind w:right="-540"/>
        <w:jc w:val="both"/>
        <w:rPr>
          <w:sz w:val="22"/>
          <w:szCs w:val="22"/>
        </w:rPr>
      </w:pPr>
      <w:r w:rsidRPr="00BB73EB">
        <w:rPr>
          <w:sz w:val="22"/>
          <w:szCs w:val="22"/>
        </w:rPr>
        <w:t xml:space="preserve">Applications </w:t>
      </w:r>
      <w:r w:rsidR="0090431E" w:rsidRPr="00BB73EB">
        <w:rPr>
          <w:sz w:val="22"/>
          <w:szCs w:val="22"/>
        </w:rPr>
        <w:t xml:space="preserve">approved under the </w:t>
      </w:r>
      <w:r w:rsidR="00E429BA" w:rsidRPr="00BB73EB">
        <w:rPr>
          <w:sz w:val="22"/>
          <w:szCs w:val="22"/>
        </w:rPr>
        <w:t xml:space="preserve">Agricultural Extension </w:t>
      </w:r>
      <w:r w:rsidRPr="00BB73EB">
        <w:rPr>
          <w:sz w:val="22"/>
          <w:szCs w:val="22"/>
        </w:rPr>
        <w:t>G</w:t>
      </w:r>
      <w:r w:rsidR="0090431E" w:rsidRPr="00BB73EB">
        <w:rPr>
          <w:sz w:val="22"/>
          <w:szCs w:val="22"/>
        </w:rPr>
        <w:t>rant fund shall result in:</w:t>
      </w:r>
    </w:p>
    <w:p w14:paraId="3F253D26" w14:textId="77777777" w:rsidR="00907FFE" w:rsidRPr="00BB73EB" w:rsidRDefault="00907FFE" w:rsidP="0090431E">
      <w:pPr>
        <w:ind w:right="-540"/>
        <w:jc w:val="both"/>
        <w:rPr>
          <w:sz w:val="22"/>
          <w:szCs w:val="22"/>
        </w:rPr>
      </w:pPr>
    </w:p>
    <w:p w14:paraId="0625261F" w14:textId="54F9AFBC" w:rsidR="0090431E" w:rsidRPr="00BB73EB" w:rsidRDefault="0090431E" w:rsidP="0090431E">
      <w:pPr>
        <w:pStyle w:val="ListParagraph"/>
        <w:numPr>
          <w:ilvl w:val="0"/>
          <w:numId w:val="16"/>
        </w:numPr>
        <w:ind w:right="-540"/>
        <w:jc w:val="both"/>
        <w:rPr>
          <w:sz w:val="22"/>
          <w:szCs w:val="22"/>
        </w:rPr>
      </w:pPr>
      <w:r w:rsidRPr="00BB73EB">
        <w:rPr>
          <w:sz w:val="22"/>
          <w:szCs w:val="22"/>
        </w:rPr>
        <w:t>Improved quantity of cashews produced</w:t>
      </w:r>
      <w:r w:rsidR="00A45481" w:rsidRPr="00BB73EB">
        <w:rPr>
          <w:sz w:val="22"/>
          <w:szCs w:val="22"/>
        </w:rPr>
        <w:t>, measure by the improvement of the yield per tree per hectare</w:t>
      </w:r>
      <w:r w:rsidRPr="00BB73EB">
        <w:rPr>
          <w:sz w:val="22"/>
          <w:szCs w:val="22"/>
        </w:rPr>
        <w:t xml:space="preserve"> </w:t>
      </w:r>
    </w:p>
    <w:p w14:paraId="623BC57C" w14:textId="5350D0CF" w:rsidR="007A1E25" w:rsidRPr="00BB73EB" w:rsidRDefault="007A1E25" w:rsidP="0090431E">
      <w:pPr>
        <w:pStyle w:val="ListParagraph"/>
        <w:numPr>
          <w:ilvl w:val="0"/>
          <w:numId w:val="16"/>
        </w:numPr>
        <w:ind w:right="-540"/>
        <w:jc w:val="both"/>
        <w:rPr>
          <w:sz w:val="22"/>
          <w:szCs w:val="22"/>
        </w:rPr>
      </w:pPr>
      <w:r w:rsidRPr="00BB73EB">
        <w:rPr>
          <w:sz w:val="22"/>
          <w:szCs w:val="22"/>
        </w:rPr>
        <w:t>Improved quality of cashew sold, measure</w:t>
      </w:r>
      <w:r w:rsidR="00BA04CB" w:rsidRPr="00BB73EB">
        <w:rPr>
          <w:sz w:val="22"/>
          <w:szCs w:val="22"/>
        </w:rPr>
        <w:t>d</w:t>
      </w:r>
      <w:r w:rsidRPr="00BB73EB">
        <w:rPr>
          <w:sz w:val="22"/>
          <w:szCs w:val="22"/>
        </w:rPr>
        <w:t xml:space="preserve"> by </w:t>
      </w:r>
      <w:r w:rsidR="00F34895" w:rsidRPr="00BB73EB">
        <w:rPr>
          <w:sz w:val="22"/>
          <w:szCs w:val="22"/>
        </w:rPr>
        <w:t xml:space="preserve">volume of KOR </w:t>
      </w:r>
    </w:p>
    <w:p w14:paraId="1A60C623" w14:textId="61A84199" w:rsidR="0090431E" w:rsidRPr="00BB73EB" w:rsidRDefault="0090431E" w:rsidP="0090431E">
      <w:pPr>
        <w:pStyle w:val="ListParagraph"/>
        <w:numPr>
          <w:ilvl w:val="0"/>
          <w:numId w:val="16"/>
        </w:numPr>
        <w:ind w:right="-540"/>
        <w:jc w:val="both"/>
        <w:rPr>
          <w:sz w:val="22"/>
          <w:szCs w:val="22"/>
        </w:rPr>
      </w:pPr>
      <w:r w:rsidRPr="00BB73EB">
        <w:rPr>
          <w:sz w:val="22"/>
          <w:szCs w:val="22"/>
        </w:rPr>
        <w:t xml:space="preserve">Improved cashew value chain (sustainable supply chain) </w:t>
      </w:r>
      <w:r w:rsidR="00D857A9" w:rsidRPr="00BB73EB">
        <w:rPr>
          <w:sz w:val="22"/>
          <w:szCs w:val="22"/>
        </w:rPr>
        <w:t xml:space="preserve">measured by the </w:t>
      </w:r>
      <w:r w:rsidR="00DA0215" w:rsidRPr="00BB73EB">
        <w:rPr>
          <w:sz w:val="22"/>
          <w:szCs w:val="22"/>
        </w:rPr>
        <w:t xml:space="preserve">percentage of the </w:t>
      </w:r>
      <w:r w:rsidR="00D857A9" w:rsidRPr="00BB73EB">
        <w:rPr>
          <w:sz w:val="22"/>
          <w:szCs w:val="22"/>
        </w:rPr>
        <w:t xml:space="preserve">total volume of </w:t>
      </w:r>
      <w:r w:rsidR="009B2346" w:rsidRPr="00BB73EB">
        <w:rPr>
          <w:sz w:val="22"/>
          <w:szCs w:val="22"/>
        </w:rPr>
        <w:t>RCN sold to the cashew processing factory</w:t>
      </w:r>
      <w:r w:rsidR="00020881" w:rsidRPr="00BB73EB">
        <w:rPr>
          <w:sz w:val="22"/>
          <w:szCs w:val="22"/>
        </w:rPr>
        <w:t xml:space="preserve"> </w:t>
      </w:r>
      <w:r w:rsidR="00DA0215" w:rsidRPr="00BB73EB">
        <w:rPr>
          <w:sz w:val="22"/>
          <w:szCs w:val="22"/>
        </w:rPr>
        <w:t>compared to the total production sold by farmers on the market</w:t>
      </w:r>
      <w:r w:rsidR="008047DE" w:rsidRPr="00BB73EB">
        <w:rPr>
          <w:sz w:val="22"/>
          <w:szCs w:val="22"/>
        </w:rPr>
        <w:t xml:space="preserve"> (improving each year)</w:t>
      </w:r>
    </w:p>
    <w:p w14:paraId="649DE756" w14:textId="32675A84" w:rsidR="00454A3E" w:rsidRPr="00BB73EB" w:rsidRDefault="00454A3E" w:rsidP="00454A3E">
      <w:pPr>
        <w:pStyle w:val="ListParagraph"/>
        <w:numPr>
          <w:ilvl w:val="0"/>
          <w:numId w:val="16"/>
        </w:numPr>
        <w:ind w:right="-540"/>
        <w:jc w:val="both"/>
        <w:rPr>
          <w:sz w:val="22"/>
          <w:szCs w:val="22"/>
        </w:rPr>
      </w:pPr>
      <w:r w:rsidRPr="00BB73EB">
        <w:rPr>
          <w:sz w:val="22"/>
          <w:szCs w:val="22"/>
        </w:rPr>
        <w:t>Enhanced knowledge transfer to cashew farmers measured by adoption of practices</w:t>
      </w:r>
    </w:p>
    <w:p w14:paraId="42085451" w14:textId="205027CA" w:rsidR="00454A3E" w:rsidRPr="00BB73EB" w:rsidRDefault="00792170" w:rsidP="00454A3E">
      <w:pPr>
        <w:pStyle w:val="ListParagraph"/>
        <w:numPr>
          <w:ilvl w:val="0"/>
          <w:numId w:val="16"/>
        </w:numPr>
        <w:ind w:right="-540"/>
        <w:jc w:val="both"/>
        <w:rPr>
          <w:sz w:val="22"/>
          <w:szCs w:val="22"/>
        </w:rPr>
      </w:pPr>
      <w:r w:rsidRPr="00BB73EB">
        <w:rPr>
          <w:sz w:val="22"/>
          <w:szCs w:val="22"/>
        </w:rPr>
        <w:t>Traceability</w:t>
      </w:r>
      <w:r w:rsidR="00881DF1" w:rsidRPr="00BB73EB">
        <w:rPr>
          <w:sz w:val="22"/>
          <w:szCs w:val="22"/>
        </w:rPr>
        <w:t xml:space="preserve"> system implemented at the farm level</w:t>
      </w:r>
      <w:r w:rsidRPr="00BB73EB">
        <w:rPr>
          <w:sz w:val="22"/>
          <w:szCs w:val="22"/>
        </w:rPr>
        <w:t xml:space="preserve"> up to the processing cashew factory</w:t>
      </w:r>
    </w:p>
    <w:p w14:paraId="3E132462" w14:textId="686F5423" w:rsidR="00E30A66" w:rsidRPr="00BB73EB" w:rsidRDefault="009B609E" w:rsidP="00454A3E">
      <w:pPr>
        <w:pStyle w:val="ListParagraph"/>
        <w:numPr>
          <w:ilvl w:val="0"/>
          <w:numId w:val="16"/>
        </w:numPr>
        <w:ind w:right="-540"/>
        <w:jc w:val="both"/>
        <w:rPr>
          <w:sz w:val="22"/>
          <w:szCs w:val="22"/>
        </w:rPr>
      </w:pPr>
      <w:r w:rsidRPr="00BB73EB">
        <w:rPr>
          <w:sz w:val="22"/>
          <w:szCs w:val="22"/>
        </w:rPr>
        <w:t xml:space="preserve">Annual data collection </w:t>
      </w:r>
      <w:r w:rsidR="00CD5682" w:rsidRPr="00BB73EB">
        <w:rPr>
          <w:sz w:val="22"/>
          <w:szCs w:val="22"/>
        </w:rPr>
        <w:t xml:space="preserve">by farmers </w:t>
      </w:r>
      <w:r w:rsidRPr="00BB73EB">
        <w:rPr>
          <w:sz w:val="22"/>
          <w:szCs w:val="22"/>
        </w:rPr>
        <w:t xml:space="preserve">of </w:t>
      </w:r>
      <w:r w:rsidR="009D1E81" w:rsidRPr="00BB73EB">
        <w:rPr>
          <w:sz w:val="22"/>
          <w:szCs w:val="22"/>
        </w:rPr>
        <w:t>all relevant information into a</w:t>
      </w:r>
      <w:r w:rsidR="00A72073" w:rsidRPr="00BB73EB">
        <w:rPr>
          <w:sz w:val="22"/>
          <w:szCs w:val="22"/>
        </w:rPr>
        <w:t>n Excel</w:t>
      </w:r>
      <w:r w:rsidR="009D1E81" w:rsidRPr="00BB73EB">
        <w:rPr>
          <w:sz w:val="22"/>
          <w:szCs w:val="22"/>
        </w:rPr>
        <w:t xml:space="preserve"> database</w:t>
      </w:r>
    </w:p>
    <w:p w14:paraId="11FBB522" w14:textId="13A4A34D" w:rsidR="007B3A36" w:rsidRPr="00BB73EB" w:rsidRDefault="007B3A36" w:rsidP="00454A3E">
      <w:pPr>
        <w:pStyle w:val="ListParagraph"/>
        <w:numPr>
          <w:ilvl w:val="0"/>
          <w:numId w:val="16"/>
        </w:numPr>
        <w:ind w:right="-540"/>
        <w:jc w:val="both"/>
        <w:rPr>
          <w:sz w:val="22"/>
          <w:szCs w:val="22"/>
        </w:rPr>
      </w:pPr>
      <w:r w:rsidRPr="00BB73EB">
        <w:rPr>
          <w:sz w:val="22"/>
          <w:szCs w:val="22"/>
        </w:rPr>
        <w:t xml:space="preserve">Improved access to finance </w:t>
      </w:r>
      <w:r w:rsidR="00507E90" w:rsidRPr="00BB73EB">
        <w:rPr>
          <w:sz w:val="22"/>
          <w:szCs w:val="22"/>
        </w:rPr>
        <w:t>by farmers due to the linkage with the cashew processing factories</w:t>
      </w:r>
      <w:r w:rsidR="006A429A" w:rsidRPr="00BB73EB">
        <w:rPr>
          <w:sz w:val="22"/>
          <w:szCs w:val="22"/>
        </w:rPr>
        <w:t xml:space="preserve"> and their </w:t>
      </w:r>
      <w:r w:rsidR="00D84B5F" w:rsidRPr="00BB73EB">
        <w:rPr>
          <w:sz w:val="22"/>
          <w:szCs w:val="22"/>
        </w:rPr>
        <w:t>better visibility</w:t>
      </w:r>
      <w:r w:rsidR="00E958BC" w:rsidRPr="00BB73EB">
        <w:rPr>
          <w:sz w:val="22"/>
          <w:szCs w:val="22"/>
        </w:rPr>
        <w:t xml:space="preserve"> to stakeholders,</w:t>
      </w:r>
      <w:r w:rsidR="00D84B5F" w:rsidRPr="00BB73EB">
        <w:rPr>
          <w:sz w:val="22"/>
          <w:szCs w:val="22"/>
        </w:rPr>
        <w:t xml:space="preserve"> de</w:t>
      </w:r>
      <w:r w:rsidR="006A0371" w:rsidRPr="00BB73EB">
        <w:rPr>
          <w:sz w:val="22"/>
          <w:szCs w:val="22"/>
        </w:rPr>
        <w:t>-risking in part the cost of transaction</w:t>
      </w:r>
      <w:r w:rsidR="00D84B5F" w:rsidRPr="00BB73EB">
        <w:rPr>
          <w:sz w:val="22"/>
          <w:szCs w:val="22"/>
        </w:rPr>
        <w:t xml:space="preserve"> </w:t>
      </w:r>
      <w:r w:rsidR="00507E90" w:rsidRPr="00BB73EB">
        <w:rPr>
          <w:sz w:val="22"/>
          <w:szCs w:val="22"/>
        </w:rPr>
        <w:t xml:space="preserve"> </w:t>
      </w:r>
    </w:p>
    <w:p w14:paraId="18C0AADB" w14:textId="2E1984B6" w:rsidR="00454A3E" w:rsidRPr="00BB73EB" w:rsidRDefault="00454A3E" w:rsidP="00454A3E">
      <w:pPr>
        <w:pStyle w:val="ListParagraph"/>
        <w:numPr>
          <w:ilvl w:val="0"/>
          <w:numId w:val="16"/>
        </w:numPr>
        <w:ind w:right="-540"/>
        <w:jc w:val="both"/>
        <w:rPr>
          <w:sz w:val="22"/>
          <w:szCs w:val="22"/>
        </w:rPr>
      </w:pPr>
      <w:r w:rsidRPr="00BB73EB">
        <w:rPr>
          <w:sz w:val="22"/>
          <w:szCs w:val="22"/>
        </w:rPr>
        <w:t>Reduced transactions costs as well as the costs of intermediaries due to the increased linkage of private partners (not measured, just assumed because of farmers/cashew processing linkage)</w:t>
      </w:r>
    </w:p>
    <w:p w14:paraId="2404F563" w14:textId="376D54E4" w:rsidR="0018144D" w:rsidRPr="00BB73EB" w:rsidRDefault="0018144D" w:rsidP="00454A3E">
      <w:pPr>
        <w:pStyle w:val="ListParagraph"/>
        <w:numPr>
          <w:ilvl w:val="0"/>
          <w:numId w:val="16"/>
        </w:numPr>
        <w:ind w:right="-540"/>
        <w:jc w:val="both"/>
        <w:rPr>
          <w:sz w:val="22"/>
          <w:szCs w:val="22"/>
        </w:rPr>
      </w:pPr>
      <w:r w:rsidRPr="00BB73EB">
        <w:rPr>
          <w:sz w:val="22"/>
          <w:szCs w:val="22"/>
        </w:rPr>
        <w:t>New jobs created by the farmers</w:t>
      </w:r>
      <w:r w:rsidR="00D93104" w:rsidRPr="00BB73EB">
        <w:rPr>
          <w:sz w:val="22"/>
          <w:szCs w:val="22"/>
        </w:rPr>
        <w:t xml:space="preserve"> organization (if any) and by the processing cashew factory, related to the </w:t>
      </w:r>
      <w:r w:rsidR="00133B46" w:rsidRPr="00BB73EB">
        <w:rPr>
          <w:sz w:val="22"/>
          <w:szCs w:val="22"/>
        </w:rPr>
        <w:t>extension agents</w:t>
      </w:r>
    </w:p>
    <w:p w14:paraId="17C967DD" w14:textId="77777777" w:rsidR="00A15A75" w:rsidRPr="00BB73EB" w:rsidRDefault="00A15A75" w:rsidP="004B5D58">
      <w:pPr>
        <w:ind w:right="-540"/>
        <w:jc w:val="both"/>
        <w:rPr>
          <w:sz w:val="22"/>
          <w:szCs w:val="22"/>
        </w:rPr>
      </w:pPr>
    </w:p>
    <w:p w14:paraId="642F3C82" w14:textId="5FA9B7E1" w:rsidR="00AC5EC9" w:rsidRPr="00BB73EB" w:rsidRDefault="00AC5EC9" w:rsidP="004B5D58">
      <w:pPr>
        <w:ind w:right="-540"/>
        <w:jc w:val="both"/>
        <w:rPr>
          <w:sz w:val="22"/>
          <w:szCs w:val="22"/>
        </w:rPr>
      </w:pPr>
      <w:r w:rsidRPr="00BB73EB">
        <w:rPr>
          <w:sz w:val="22"/>
          <w:szCs w:val="22"/>
        </w:rPr>
        <w:t xml:space="preserve">PRO-Cashew will measure the following indicators as </w:t>
      </w:r>
      <w:r w:rsidR="00DF279F" w:rsidRPr="00BB73EB">
        <w:rPr>
          <w:sz w:val="22"/>
          <w:szCs w:val="22"/>
        </w:rPr>
        <w:t>evidence of improved technologies and practices</w:t>
      </w:r>
      <w:r w:rsidR="00177F1F" w:rsidRPr="00BB73EB">
        <w:rPr>
          <w:sz w:val="22"/>
          <w:szCs w:val="22"/>
        </w:rPr>
        <w:t xml:space="preserve">, for the 3 years of the grant and the following years, until the end of the </w:t>
      </w:r>
      <w:r w:rsidR="003D0403" w:rsidRPr="00BB73EB">
        <w:rPr>
          <w:sz w:val="22"/>
          <w:szCs w:val="22"/>
        </w:rPr>
        <w:t xml:space="preserve">PRO-Cashew </w:t>
      </w:r>
      <w:r w:rsidR="00177F1F" w:rsidRPr="00BB73EB">
        <w:rPr>
          <w:sz w:val="22"/>
          <w:szCs w:val="22"/>
        </w:rPr>
        <w:t xml:space="preserve">project. </w:t>
      </w:r>
      <w:r w:rsidR="00DF279F" w:rsidRPr="00BB73EB">
        <w:rPr>
          <w:sz w:val="22"/>
          <w:szCs w:val="22"/>
        </w:rPr>
        <w:t xml:space="preserve"> </w:t>
      </w:r>
      <w:r w:rsidR="003D0403" w:rsidRPr="00BB73EB">
        <w:rPr>
          <w:sz w:val="22"/>
          <w:szCs w:val="22"/>
        </w:rPr>
        <w:t xml:space="preserve">Selected </w:t>
      </w:r>
      <w:r w:rsidR="009D605A" w:rsidRPr="00BB73EB">
        <w:rPr>
          <w:sz w:val="22"/>
          <w:szCs w:val="22"/>
        </w:rPr>
        <w:t xml:space="preserve">grantees will report on these </w:t>
      </w:r>
      <w:r w:rsidR="00791069" w:rsidRPr="00BB73EB">
        <w:rPr>
          <w:sz w:val="22"/>
          <w:szCs w:val="22"/>
        </w:rPr>
        <w:t xml:space="preserve">specific </w:t>
      </w:r>
      <w:r w:rsidR="005D402C" w:rsidRPr="00BB73EB">
        <w:rPr>
          <w:sz w:val="22"/>
          <w:szCs w:val="22"/>
        </w:rPr>
        <w:t xml:space="preserve">performance </w:t>
      </w:r>
      <w:r w:rsidR="009D605A" w:rsidRPr="00BB73EB">
        <w:rPr>
          <w:sz w:val="22"/>
          <w:szCs w:val="22"/>
        </w:rPr>
        <w:t>indicators</w:t>
      </w:r>
      <w:r w:rsidR="008659B6" w:rsidRPr="00BB73EB">
        <w:rPr>
          <w:sz w:val="22"/>
          <w:szCs w:val="22"/>
        </w:rPr>
        <w:t xml:space="preserve"> on a </w:t>
      </w:r>
      <w:r w:rsidR="0041138D" w:rsidRPr="00BB73EB">
        <w:rPr>
          <w:sz w:val="22"/>
          <w:szCs w:val="22"/>
        </w:rPr>
        <w:t>biannual</w:t>
      </w:r>
      <w:r w:rsidR="008659B6" w:rsidRPr="00BB73EB">
        <w:rPr>
          <w:sz w:val="22"/>
          <w:szCs w:val="22"/>
        </w:rPr>
        <w:t xml:space="preserve"> basis, </w:t>
      </w:r>
      <w:r w:rsidR="0041138D" w:rsidRPr="00BB73EB">
        <w:rPr>
          <w:sz w:val="22"/>
          <w:szCs w:val="22"/>
        </w:rPr>
        <w:t xml:space="preserve">the </w:t>
      </w:r>
      <w:r w:rsidR="001A782C" w:rsidRPr="00BB73EB">
        <w:rPr>
          <w:sz w:val="22"/>
          <w:szCs w:val="22"/>
        </w:rPr>
        <w:t>1</w:t>
      </w:r>
      <w:r w:rsidR="001A782C" w:rsidRPr="00BB73EB">
        <w:rPr>
          <w:sz w:val="22"/>
          <w:szCs w:val="22"/>
          <w:vertAlign w:val="superscript"/>
        </w:rPr>
        <w:t>st</w:t>
      </w:r>
      <w:r w:rsidR="001A782C" w:rsidRPr="00BB73EB">
        <w:rPr>
          <w:sz w:val="22"/>
          <w:szCs w:val="22"/>
        </w:rPr>
        <w:t xml:space="preserve"> of </w:t>
      </w:r>
      <w:r w:rsidR="00E2090E" w:rsidRPr="00BB73EB">
        <w:rPr>
          <w:sz w:val="22"/>
          <w:szCs w:val="22"/>
        </w:rPr>
        <w:t>January,</w:t>
      </w:r>
      <w:r w:rsidR="001A782C" w:rsidRPr="00BB73EB">
        <w:rPr>
          <w:sz w:val="22"/>
          <w:szCs w:val="22"/>
        </w:rPr>
        <w:t xml:space="preserve"> and 1</w:t>
      </w:r>
      <w:r w:rsidR="001A782C" w:rsidRPr="00BB73EB">
        <w:rPr>
          <w:sz w:val="22"/>
          <w:szCs w:val="22"/>
          <w:vertAlign w:val="superscript"/>
        </w:rPr>
        <w:t>st</w:t>
      </w:r>
      <w:r w:rsidR="001A782C" w:rsidRPr="00BB73EB">
        <w:rPr>
          <w:sz w:val="22"/>
          <w:szCs w:val="22"/>
        </w:rPr>
        <w:t xml:space="preserve"> of July</w:t>
      </w:r>
      <w:r w:rsidR="00256845" w:rsidRPr="00BB73EB">
        <w:rPr>
          <w:sz w:val="22"/>
          <w:szCs w:val="22"/>
        </w:rPr>
        <w:t>. Please refer to the performance indicator definition table</w:t>
      </w:r>
      <w:r w:rsidR="003D0403" w:rsidRPr="00BB73EB">
        <w:rPr>
          <w:sz w:val="22"/>
          <w:szCs w:val="22"/>
        </w:rPr>
        <w:t xml:space="preserve"> in</w:t>
      </w:r>
      <w:r w:rsidR="00256845" w:rsidRPr="00BB73EB">
        <w:rPr>
          <w:sz w:val="22"/>
          <w:szCs w:val="22"/>
        </w:rPr>
        <w:t xml:space="preserve"> </w:t>
      </w:r>
      <w:r w:rsidR="008E4004" w:rsidRPr="00BB73EB">
        <w:rPr>
          <w:sz w:val="22"/>
          <w:szCs w:val="22"/>
        </w:rPr>
        <w:t>Annex III</w:t>
      </w:r>
      <w:r w:rsidR="003D0403" w:rsidRPr="00BB73EB">
        <w:rPr>
          <w:sz w:val="22"/>
          <w:szCs w:val="22"/>
        </w:rPr>
        <w:t xml:space="preserve"> for additional details</w:t>
      </w:r>
      <w:r w:rsidR="00256845" w:rsidRPr="00BB73EB">
        <w:rPr>
          <w:sz w:val="22"/>
          <w:szCs w:val="22"/>
        </w:rPr>
        <w:t xml:space="preserve">. </w:t>
      </w:r>
    </w:p>
    <w:p w14:paraId="6CB12D9F" w14:textId="77777777" w:rsidR="00A15A75" w:rsidRPr="00BB73EB" w:rsidRDefault="00A15A75" w:rsidP="004B5D58">
      <w:pPr>
        <w:ind w:right="-540"/>
        <w:jc w:val="both"/>
        <w:rPr>
          <w:b/>
          <w:bCs/>
          <w:sz w:val="22"/>
          <w:szCs w:val="22"/>
        </w:rPr>
      </w:pPr>
    </w:p>
    <w:tbl>
      <w:tblPr>
        <w:tblW w:w="11242" w:type="dxa"/>
        <w:tblInd w:w="-635" w:type="dxa"/>
        <w:tblLayout w:type="fixed"/>
        <w:tblLook w:val="04A0" w:firstRow="1" w:lastRow="0" w:firstColumn="1" w:lastColumn="0" w:noHBand="0" w:noVBand="1"/>
      </w:tblPr>
      <w:tblGrid>
        <w:gridCol w:w="4974"/>
        <w:gridCol w:w="1014"/>
        <w:gridCol w:w="1014"/>
        <w:gridCol w:w="1014"/>
        <w:gridCol w:w="1106"/>
        <w:gridCol w:w="1014"/>
        <w:gridCol w:w="1106"/>
      </w:tblGrid>
      <w:tr w:rsidR="00963A02" w:rsidRPr="00BB73EB" w14:paraId="16A6F101" w14:textId="77777777" w:rsidTr="00BB73EB">
        <w:trPr>
          <w:trHeight w:val="279"/>
        </w:trPr>
        <w:tc>
          <w:tcPr>
            <w:tcW w:w="4974" w:type="dxa"/>
            <w:vMerge w:val="restart"/>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640DC2C" w14:textId="77777777"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lastRenderedPageBreak/>
              <w:t>Performance Indicator</w:t>
            </w:r>
          </w:p>
        </w:tc>
        <w:tc>
          <w:tcPr>
            <w:tcW w:w="1014" w:type="dxa"/>
            <w:tcBorders>
              <w:top w:val="single" w:sz="4" w:space="0" w:color="auto"/>
              <w:left w:val="nil"/>
              <w:bottom w:val="single" w:sz="4" w:space="0" w:color="auto"/>
              <w:right w:val="single" w:sz="4" w:space="0" w:color="auto"/>
            </w:tcBorders>
            <w:shd w:val="clear" w:color="auto" w:fill="17365D" w:themeFill="text2" w:themeFillShade="BF"/>
          </w:tcPr>
          <w:p w14:paraId="084DAE71" w14:textId="4B53D850"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Baseline</w:t>
            </w:r>
          </w:p>
        </w:tc>
        <w:tc>
          <w:tcPr>
            <w:tcW w:w="1014"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14B5D4D" w14:textId="07133E67"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Year 1</w:t>
            </w:r>
          </w:p>
        </w:tc>
        <w:tc>
          <w:tcPr>
            <w:tcW w:w="1014" w:type="dxa"/>
            <w:tcBorders>
              <w:top w:val="single" w:sz="4" w:space="0" w:color="auto"/>
              <w:left w:val="nil"/>
              <w:bottom w:val="single" w:sz="4" w:space="0" w:color="auto"/>
              <w:right w:val="single" w:sz="4" w:space="0" w:color="auto"/>
            </w:tcBorders>
            <w:shd w:val="clear" w:color="auto" w:fill="17365D" w:themeFill="text2" w:themeFillShade="BF"/>
            <w:hideMark/>
          </w:tcPr>
          <w:p w14:paraId="13471A3C" w14:textId="03E43046"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Year 2</w:t>
            </w:r>
          </w:p>
        </w:tc>
        <w:tc>
          <w:tcPr>
            <w:tcW w:w="1106" w:type="dxa"/>
            <w:tcBorders>
              <w:top w:val="single" w:sz="4" w:space="0" w:color="auto"/>
              <w:left w:val="nil"/>
              <w:bottom w:val="single" w:sz="4" w:space="0" w:color="auto"/>
              <w:right w:val="single" w:sz="4" w:space="0" w:color="auto"/>
            </w:tcBorders>
            <w:shd w:val="clear" w:color="auto" w:fill="17365D" w:themeFill="text2" w:themeFillShade="BF"/>
            <w:hideMark/>
          </w:tcPr>
          <w:p w14:paraId="29C6194F" w14:textId="36AF547A"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Year 2</w:t>
            </w:r>
          </w:p>
        </w:tc>
        <w:tc>
          <w:tcPr>
            <w:tcW w:w="1014" w:type="dxa"/>
            <w:tcBorders>
              <w:top w:val="single" w:sz="4" w:space="0" w:color="auto"/>
              <w:left w:val="nil"/>
              <w:bottom w:val="single" w:sz="4" w:space="0" w:color="auto"/>
              <w:right w:val="single" w:sz="4" w:space="0" w:color="auto"/>
            </w:tcBorders>
            <w:shd w:val="clear" w:color="auto" w:fill="17365D" w:themeFill="text2" w:themeFillShade="BF"/>
            <w:hideMark/>
          </w:tcPr>
          <w:p w14:paraId="2FC5B74E" w14:textId="1D4FB048"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Year 4</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F15E960" w14:textId="77777777" w:rsidR="00963A02" w:rsidRPr="00BB73EB" w:rsidRDefault="00963A02" w:rsidP="00A46FB6">
            <w:pPr>
              <w:pBdr>
                <w:top w:val="nil"/>
                <w:left w:val="nil"/>
                <w:bottom w:val="nil"/>
                <w:right w:val="nil"/>
                <w:between w:val="nil"/>
              </w:pBdr>
              <w:shd w:val="clear" w:color="auto" w:fill="17365D" w:themeFill="text2" w:themeFillShade="BF"/>
              <w:suppressAutoHyphens w:val="0"/>
              <w:spacing w:after="160"/>
              <w:jc w:val="center"/>
              <w:rPr>
                <w:b/>
                <w:bCs/>
                <w:color w:val="FFFFFF" w:themeColor="background1"/>
                <w:sz w:val="22"/>
                <w:szCs w:val="22"/>
              </w:rPr>
            </w:pPr>
            <w:r w:rsidRPr="00BB73EB">
              <w:rPr>
                <w:b/>
                <w:bCs/>
                <w:color w:val="FFFFFF" w:themeColor="background1"/>
                <w:sz w:val="22"/>
                <w:szCs w:val="22"/>
              </w:rPr>
              <w:t>Life of Project</w:t>
            </w:r>
          </w:p>
        </w:tc>
      </w:tr>
      <w:tr w:rsidR="00963A02" w:rsidRPr="00BB73EB" w14:paraId="3045F6CF" w14:textId="77777777" w:rsidTr="00BB73EB">
        <w:trPr>
          <w:trHeight w:val="461"/>
        </w:trPr>
        <w:tc>
          <w:tcPr>
            <w:tcW w:w="4974" w:type="dxa"/>
            <w:vMerge/>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1D7860C6" w14:textId="77777777" w:rsidR="00963A02" w:rsidRPr="00BB73EB" w:rsidRDefault="00963A02" w:rsidP="00A46FB6">
            <w:pPr>
              <w:pBdr>
                <w:top w:val="nil"/>
                <w:left w:val="nil"/>
                <w:bottom w:val="nil"/>
                <w:right w:val="nil"/>
                <w:between w:val="nil"/>
              </w:pBdr>
              <w:suppressAutoHyphens w:val="0"/>
              <w:spacing w:after="160"/>
              <w:rPr>
                <w:b/>
                <w:bCs/>
                <w:color w:val="000000"/>
                <w:sz w:val="22"/>
                <w:szCs w:val="22"/>
              </w:rPr>
            </w:pPr>
          </w:p>
        </w:tc>
        <w:tc>
          <w:tcPr>
            <w:tcW w:w="1014" w:type="dxa"/>
            <w:tcBorders>
              <w:top w:val="single" w:sz="4" w:space="0" w:color="auto"/>
              <w:left w:val="nil"/>
              <w:bottom w:val="single" w:sz="4" w:space="0" w:color="auto"/>
              <w:right w:val="single" w:sz="4" w:space="0" w:color="auto"/>
            </w:tcBorders>
            <w:shd w:val="clear" w:color="auto" w:fill="17365D" w:themeFill="text2" w:themeFillShade="BF"/>
          </w:tcPr>
          <w:p w14:paraId="184D95F7" w14:textId="61CC5937" w:rsidR="00963A02" w:rsidRPr="00BB73EB" w:rsidRDefault="003C75A7"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10/1/19 – 9/30/20</w:t>
            </w:r>
          </w:p>
        </w:tc>
        <w:tc>
          <w:tcPr>
            <w:tcW w:w="1014" w:type="dxa"/>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2E254241" w14:textId="10729F15"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10/1/20 – 9/30/21</w:t>
            </w:r>
          </w:p>
        </w:tc>
        <w:tc>
          <w:tcPr>
            <w:tcW w:w="1014" w:type="dxa"/>
            <w:tcBorders>
              <w:top w:val="nil"/>
              <w:left w:val="nil"/>
              <w:bottom w:val="single" w:sz="4" w:space="0" w:color="auto"/>
              <w:right w:val="single" w:sz="4" w:space="0" w:color="auto"/>
            </w:tcBorders>
            <w:shd w:val="clear" w:color="auto" w:fill="17365D" w:themeFill="text2" w:themeFillShade="BF"/>
            <w:vAlign w:val="center"/>
            <w:hideMark/>
          </w:tcPr>
          <w:p w14:paraId="666B8589" w14:textId="77777777"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10/1/21 – 9/30/22</w:t>
            </w:r>
          </w:p>
        </w:tc>
        <w:tc>
          <w:tcPr>
            <w:tcW w:w="1106" w:type="dxa"/>
            <w:tcBorders>
              <w:top w:val="nil"/>
              <w:left w:val="nil"/>
              <w:bottom w:val="single" w:sz="4" w:space="0" w:color="auto"/>
              <w:right w:val="single" w:sz="4" w:space="0" w:color="auto"/>
            </w:tcBorders>
            <w:shd w:val="clear" w:color="auto" w:fill="17365D" w:themeFill="text2" w:themeFillShade="BF"/>
            <w:vAlign w:val="center"/>
            <w:hideMark/>
          </w:tcPr>
          <w:p w14:paraId="45EED560" w14:textId="77777777"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10/1/22 – 9/30/23</w:t>
            </w:r>
          </w:p>
        </w:tc>
        <w:tc>
          <w:tcPr>
            <w:tcW w:w="1014" w:type="dxa"/>
            <w:tcBorders>
              <w:top w:val="nil"/>
              <w:left w:val="nil"/>
              <w:bottom w:val="single" w:sz="4" w:space="0" w:color="auto"/>
              <w:right w:val="single" w:sz="4" w:space="0" w:color="auto"/>
            </w:tcBorders>
            <w:shd w:val="clear" w:color="auto" w:fill="17365D" w:themeFill="text2" w:themeFillShade="BF"/>
            <w:vAlign w:val="center"/>
            <w:hideMark/>
          </w:tcPr>
          <w:p w14:paraId="767CA055" w14:textId="77777777" w:rsidR="00963A02" w:rsidRPr="00BB73EB" w:rsidRDefault="00963A02" w:rsidP="00A46FB6">
            <w:pPr>
              <w:pBdr>
                <w:top w:val="nil"/>
                <w:left w:val="nil"/>
                <w:bottom w:val="nil"/>
                <w:right w:val="nil"/>
                <w:between w:val="nil"/>
              </w:pBdr>
              <w:suppressAutoHyphens w:val="0"/>
              <w:spacing w:after="160"/>
              <w:jc w:val="center"/>
              <w:rPr>
                <w:b/>
                <w:bCs/>
                <w:color w:val="FFFFFF" w:themeColor="background1"/>
                <w:sz w:val="22"/>
                <w:szCs w:val="22"/>
              </w:rPr>
            </w:pPr>
            <w:r w:rsidRPr="00BB73EB">
              <w:rPr>
                <w:b/>
                <w:bCs/>
                <w:color w:val="FFFFFF" w:themeColor="background1"/>
                <w:sz w:val="22"/>
                <w:szCs w:val="22"/>
              </w:rPr>
              <w:t>10/1/23 – 9/30/24</w:t>
            </w:r>
          </w:p>
        </w:tc>
        <w:tc>
          <w:tcPr>
            <w:tcW w:w="1106" w:type="dxa"/>
            <w:vMerge/>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261FE2A1" w14:textId="77777777" w:rsidR="00963A02" w:rsidRPr="00BB73EB" w:rsidRDefault="00963A02" w:rsidP="00A46FB6">
            <w:pPr>
              <w:pBdr>
                <w:top w:val="nil"/>
                <w:left w:val="nil"/>
                <w:bottom w:val="nil"/>
                <w:right w:val="nil"/>
                <w:between w:val="nil"/>
              </w:pBdr>
              <w:suppressAutoHyphens w:val="0"/>
              <w:spacing w:after="160"/>
              <w:jc w:val="center"/>
              <w:rPr>
                <w:b/>
                <w:bCs/>
                <w:color w:val="000000"/>
                <w:sz w:val="22"/>
                <w:szCs w:val="22"/>
              </w:rPr>
            </w:pPr>
          </w:p>
        </w:tc>
      </w:tr>
      <w:tr w:rsidR="00963A02" w:rsidRPr="00BB73EB" w14:paraId="07D5A099" w14:textId="77777777" w:rsidTr="00BB73EB">
        <w:trPr>
          <w:trHeight w:val="493"/>
        </w:trPr>
        <w:tc>
          <w:tcPr>
            <w:tcW w:w="4974" w:type="dxa"/>
            <w:tcBorders>
              <w:top w:val="nil"/>
              <w:left w:val="single" w:sz="4" w:space="0" w:color="auto"/>
              <w:bottom w:val="single" w:sz="4" w:space="0" w:color="auto"/>
              <w:right w:val="single" w:sz="4" w:space="0" w:color="auto"/>
            </w:tcBorders>
            <w:shd w:val="clear" w:color="000000" w:fill="FFFFFF"/>
            <w:vAlign w:val="bottom"/>
            <w:hideMark/>
          </w:tcPr>
          <w:p w14:paraId="071A1F25" w14:textId="34E5590A"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 xml:space="preserve">Yield of cashew trees among program participants with USDA assistance (kg/ha)  </w:t>
            </w:r>
          </w:p>
        </w:tc>
        <w:tc>
          <w:tcPr>
            <w:tcW w:w="1014" w:type="dxa"/>
            <w:tcBorders>
              <w:top w:val="single" w:sz="4" w:space="0" w:color="auto"/>
              <w:left w:val="nil"/>
              <w:bottom w:val="single" w:sz="4" w:space="0" w:color="auto"/>
              <w:right w:val="single" w:sz="4" w:space="0" w:color="auto"/>
            </w:tcBorders>
          </w:tcPr>
          <w:p w14:paraId="2ADD815B"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10298DE9" w14:textId="5175AF93"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2535D15A" w14:textId="6E264AAC"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1CAD3BE5" w14:textId="26DFAE16"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3CDF7DA2" w14:textId="4EB59345"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64E38797" w14:textId="5D959658"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72472C5D" w14:textId="77777777" w:rsidTr="00BB73EB">
        <w:trPr>
          <w:trHeight w:val="512"/>
        </w:trPr>
        <w:tc>
          <w:tcPr>
            <w:tcW w:w="4974" w:type="dxa"/>
            <w:tcBorders>
              <w:top w:val="nil"/>
              <w:left w:val="single" w:sz="4" w:space="0" w:color="auto"/>
              <w:bottom w:val="single" w:sz="4" w:space="0" w:color="auto"/>
              <w:right w:val="single" w:sz="4" w:space="0" w:color="auto"/>
            </w:tcBorders>
            <w:shd w:val="clear" w:color="000000" w:fill="FFFFFF"/>
            <w:vAlign w:val="bottom"/>
            <w:hideMark/>
          </w:tcPr>
          <w:p w14:paraId="297EC0E9" w14:textId="77777777"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Value of annual sales of farms and firms receiving USDA assistance (USD)</w:t>
            </w:r>
          </w:p>
        </w:tc>
        <w:tc>
          <w:tcPr>
            <w:tcW w:w="1014" w:type="dxa"/>
            <w:tcBorders>
              <w:top w:val="single" w:sz="4" w:space="0" w:color="auto"/>
              <w:left w:val="nil"/>
              <w:bottom w:val="single" w:sz="4" w:space="0" w:color="auto"/>
              <w:right w:val="single" w:sz="4" w:space="0" w:color="auto"/>
            </w:tcBorders>
          </w:tcPr>
          <w:p w14:paraId="379860E4"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7EBB6E60" w14:textId="2795C44C"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778660DE" w14:textId="41E7DBD3"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793F188F" w14:textId="5A1DBCFB"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049E2628" w14:textId="2DF99033"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422A77EA" w14:textId="2BAD2F3A"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26AE466D" w14:textId="77777777" w:rsidTr="00BB73EB">
        <w:trPr>
          <w:trHeight w:val="506"/>
        </w:trPr>
        <w:tc>
          <w:tcPr>
            <w:tcW w:w="4974" w:type="dxa"/>
            <w:tcBorders>
              <w:top w:val="nil"/>
              <w:left w:val="single" w:sz="4" w:space="0" w:color="auto"/>
              <w:bottom w:val="single" w:sz="4" w:space="0" w:color="auto"/>
              <w:right w:val="single" w:sz="4" w:space="0" w:color="auto"/>
            </w:tcBorders>
            <w:shd w:val="clear" w:color="000000" w:fill="FFFFFF"/>
            <w:vAlign w:val="bottom"/>
            <w:hideMark/>
          </w:tcPr>
          <w:p w14:paraId="2F7DDC41" w14:textId="5601C8AE"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Volume of cashew RCN sold by farms and firms receiving USDA assistance (MT), disaggregated by KOR and by buyers (the grantee and others)</w:t>
            </w:r>
          </w:p>
        </w:tc>
        <w:tc>
          <w:tcPr>
            <w:tcW w:w="1014" w:type="dxa"/>
            <w:tcBorders>
              <w:top w:val="single" w:sz="4" w:space="0" w:color="auto"/>
              <w:left w:val="nil"/>
              <w:bottom w:val="single" w:sz="4" w:space="0" w:color="auto"/>
              <w:right w:val="single" w:sz="4" w:space="0" w:color="auto"/>
            </w:tcBorders>
          </w:tcPr>
          <w:p w14:paraId="50744609"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0A7775D2" w14:textId="11B10E0A"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23EFA25A" w14:textId="44706BBE"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3B341EDA" w14:textId="33B867BC"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599067F6" w14:textId="79AE6DD4"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13F12F3F" w14:textId="644D0464"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6249B892" w14:textId="77777777" w:rsidTr="00BB73EB">
        <w:trPr>
          <w:trHeight w:val="502"/>
        </w:trPr>
        <w:tc>
          <w:tcPr>
            <w:tcW w:w="4974" w:type="dxa"/>
            <w:tcBorders>
              <w:top w:val="nil"/>
              <w:left w:val="single" w:sz="4" w:space="0" w:color="auto"/>
              <w:bottom w:val="single" w:sz="4" w:space="0" w:color="auto"/>
              <w:right w:val="single" w:sz="4" w:space="0" w:color="auto"/>
            </w:tcBorders>
            <w:shd w:val="clear" w:color="000000" w:fill="FFFFFF"/>
            <w:vAlign w:val="bottom"/>
            <w:hideMark/>
          </w:tcPr>
          <w:p w14:paraId="06D08277" w14:textId="77777777"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 xml:space="preserve">Number of individuals who have received short-term agricultural sector productivity or food security training as a result of USDA assistance </w:t>
            </w:r>
          </w:p>
        </w:tc>
        <w:tc>
          <w:tcPr>
            <w:tcW w:w="1014" w:type="dxa"/>
            <w:tcBorders>
              <w:top w:val="single" w:sz="4" w:space="0" w:color="auto"/>
              <w:left w:val="nil"/>
              <w:bottom w:val="single" w:sz="4" w:space="0" w:color="auto"/>
              <w:right w:val="single" w:sz="4" w:space="0" w:color="auto"/>
            </w:tcBorders>
          </w:tcPr>
          <w:p w14:paraId="5A6BC46D"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4766F12C" w14:textId="4C6BB0D5"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33CE0A4C" w14:textId="61EE7A2E"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4C1F3094" w14:textId="1DE325A9"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456137A5" w14:textId="287109B5"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5660FFFF" w14:textId="5E492EB4"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5F887B2F" w14:textId="77777777" w:rsidTr="00BB73EB">
        <w:trPr>
          <w:trHeight w:val="510"/>
        </w:trPr>
        <w:tc>
          <w:tcPr>
            <w:tcW w:w="4974" w:type="dxa"/>
            <w:tcBorders>
              <w:top w:val="nil"/>
              <w:left w:val="single" w:sz="4" w:space="0" w:color="auto"/>
              <w:bottom w:val="single" w:sz="4" w:space="0" w:color="auto"/>
              <w:right w:val="single" w:sz="4" w:space="0" w:color="auto"/>
            </w:tcBorders>
            <w:shd w:val="clear" w:color="000000" w:fill="FFFFFF"/>
            <w:vAlign w:val="bottom"/>
            <w:hideMark/>
          </w:tcPr>
          <w:p w14:paraId="413A9833" w14:textId="77777777" w:rsidR="00963A02" w:rsidRPr="00BB73EB" w:rsidRDefault="00963A02" w:rsidP="00A46FB6">
            <w:pPr>
              <w:pBdr>
                <w:top w:val="nil"/>
                <w:left w:val="nil"/>
                <w:bottom w:val="nil"/>
                <w:right w:val="nil"/>
                <w:between w:val="nil"/>
              </w:pBdr>
              <w:suppressAutoHyphens w:val="0"/>
              <w:spacing w:after="160"/>
              <w:rPr>
                <w:color w:val="000000"/>
                <w:sz w:val="22"/>
                <w:szCs w:val="22"/>
              </w:rPr>
            </w:pPr>
            <w:bookmarkStart w:id="4" w:name="_Hlk21540258"/>
            <w:r w:rsidRPr="00BB73EB">
              <w:rPr>
                <w:color w:val="000000"/>
                <w:sz w:val="22"/>
                <w:szCs w:val="22"/>
              </w:rPr>
              <w:t xml:space="preserve">Number of hectares under improved management practices or technologies with USDA assistance </w:t>
            </w:r>
          </w:p>
        </w:tc>
        <w:tc>
          <w:tcPr>
            <w:tcW w:w="1014" w:type="dxa"/>
            <w:tcBorders>
              <w:top w:val="single" w:sz="4" w:space="0" w:color="auto"/>
              <w:left w:val="nil"/>
              <w:bottom w:val="single" w:sz="4" w:space="0" w:color="auto"/>
              <w:right w:val="single" w:sz="4" w:space="0" w:color="auto"/>
            </w:tcBorders>
          </w:tcPr>
          <w:p w14:paraId="0CB79153"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7FEDAA39" w14:textId="5A871EDB"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5BA85AC5" w14:textId="2C2AAB9D"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64AF2064" w14:textId="176F8414"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2D7A7A97" w14:textId="30A079DB"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4EBDB9AA" w14:textId="13DD6CB8"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0C149C8F" w14:textId="77777777" w:rsidTr="00BB73EB">
        <w:trPr>
          <w:trHeight w:val="492"/>
        </w:trPr>
        <w:tc>
          <w:tcPr>
            <w:tcW w:w="4974" w:type="dxa"/>
            <w:tcBorders>
              <w:top w:val="nil"/>
              <w:left w:val="single" w:sz="4" w:space="0" w:color="auto"/>
              <w:bottom w:val="single" w:sz="4" w:space="0" w:color="auto"/>
              <w:right w:val="single" w:sz="4" w:space="0" w:color="auto"/>
            </w:tcBorders>
            <w:shd w:val="clear" w:color="000000" w:fill="FFFFFF"/>
            <w:vAlign w:val="bottom"/>
          </w:tcPr>
          <w:p w14:paraId="2B426F89" w14:textId="3FE7BA59"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Number of organizations with increased farm management knowledge with USDA assistance</w:t>
            </w:r>
          </w:p>
        </w:tc>
        <w:tc>
          <w:tcPr>
            <w:tcW w:w="1014" w:type="dxa"/>
            <w:tcBorders>
              <w:top w:val="single" w:sz="4" w:space="0" w:color="auto"/>
              <w:left w:val="nil"/>
              <w:bottom w:val="single" w:sz="4" w:space="0" w:color="auto"/>
              <w:right w:val="single" w:sz="4" w:space="0" w:color="auto"/>
            </w:tcBorders>
          </w:tcPr>
          <w:p w14:paraId="46D1359A"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2EBDB090" w14:textId="1B207264"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3E2B5D54"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20A83144"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6F76B7B2"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38721822"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bookmarkEnd w:id="4"/>
      <w:tr w:rsidR="00963A02" w:rsidRPr="00BB73EB" w14:paraId="2720FFED" w14:textId="77777777" w:rsidTr="00BB73EB">
        <w:trPr>
          <w:trHeight w:val="492"/>
        </w:trPr>
        <w:tc>
          <w:tcPr>
            <w:tcW w:w="4974" w:type="dxa"/>
            <w:tcBorders>
              <w:top w:val="nil"/>
              <w:left w:val="single" w:sz="4" w:space="0" w:color="auto"/>
              <w:bottom w:val="single" w:sz="4" w:space="0" w:color="auto"/>
              <w:right w:val="single" w:sz="4" w:space="0" w:color="auto"/>
            </w:tcBorders>
            <w:shd w:val="clear" w:color="000000" w:fill="FFFFFF"/>
            <w:vAlign w:val="bottom"/>
          </w:tcPr>
          <w:p w14:paraId="11EA9E68" w14:textId="77777777"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Value of new USG commitments and new public and private sector investment leveraged by USDA to support food security and nutrition (USG)</w:t>
            </w:r>
          </w:p>
        </w:tc>
        <w:tc>
          <w:tcPr>
            <w:tcW w:w="1014" w:type="dxa"/>
            <w:tcBorders>
              <w:top w:val="single" w:sz="4" w:space="0" w:color="auto"/>
              <w:left w:val="nil"/>
              <w:bottom w:val="single" w:sz="4" w:space="0" w:color="auto"/>
              <w:right w:val="single" w:sz="4" w:space="0" w:color="auto"/>
            </w:tcBorders>
          </w:tcPr>
          <w:p w14:paraId="1E445FC7"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70CBB792" w14:textId="48CDE7DA"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524E5A4B" w14:textId="6BFED0A9"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22EACBA3" w14:textId="0C2113BC"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2492DE45" w14:textId="730B1B3E"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3165BD6E" w14:textId="64F3AB9A"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5C60A263" w14:textId="77777777" w:rsidTr="00BB73EB">
        <w:trPr>
          <w:trHeight w:val="492"/>
        </w:trPr>
        <w:tc>
          <w:tcPr>
            <w:tcW w:w="4974" w:type="dxa"/>
            <w:tcBorders>
              <w:top w:val="nil"/>
              <w:left w:val="single" w:sz="4" w:space="0" w:color="auto"/>
              <w:bottom w:val="single" w:sz="4" w:space="0" w:color="auto"/>
              <w:right w:val="single" w:sz="4" w:space="0" w:color="auto"/>
            </w:tcBorders>
            <w:shd w:val="clear" w:color="000000" w:fill="FFFFFF"/>
            <w:vAlign w:val="bottom"/>
            <w:hideMark/>
          </w:tcPr>
          <w:p w14:paraId="3806EE35" w14:textId="77777777"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Number of individuals in the agriculture system who have applied improved management practices or technologies with USDA assistance</w:t>
            </w:r>
          </w:p>
        </w:tc>
        <w:tc>
          <w:tcPr>
            <w:tcW w:w="1014" w:type="dxa"/>
            <w:tcBorders>
              <w:top w:val="single" w:sz="4" w:space="0" w:color="auto"/>
              <w:left w:val="nil"/>
              <w:bottom w:val="single" w:sz="4" w:space="0" w:color="auto"/>
              <w:right w:val="single" w:sz="4" w:space="0" w:color="auto"/>
            </w:tcBorders>
          </w:tcPr>
          <w:p w14:paraId="1E90D5FA"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315210A6" w14:textId="5CC577C6"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4C5D3042" w14:textId="1DF625C3"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62FDC945" w14:textId="75947473"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745AB4CF" w14:textId="330F4550"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1ED13EBD" w14:textId="608A20D5"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6F540580" w14:textId="77777777" w:rsidTr="00BB73EB">
        <w:trPr>
          <w:trHeight w:val="558"/>
        </w:trPr>
        <w:tc>
          <w:tcPr>
            <w:tcW w:w="4974" w:type="dxa"/>
            <w:tcBorders>
              <w:top w:val="nil"/>
              <w:left w:val="single" w:sz="4" w:space="0" w:color="auto"/>
              <w:bottom w:val="single" w:sz="4" w:space="0" w:color="auto"/>
              <w:right w:val="single" w:sz="4" w:space="0" w:color="auto"/>
            </w:tcBorders>
            <w:shd w:val="clear" w:color="auto" w:fill="auto"/>
          </w:tcPr>
          <w:p w14:paraId="0242A5FB" w14:textId="77777777"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Number of improved seedlings sold by nurseries and seedling distributors receiving USDA assistance</w:t>
            </w:r>
          </w:p>
        </w:tc>
        <w:tc>
          <w:tcPr>
            <w:tcW w:w="1014" w:type="dxa"/>
            <w:tcBorders>
              <w:top w:val="single" w:sz="4" w:space="0" w:color="auto"/>
              <w:left w:val="nil"/>
              <w:bottom w:val="single" w:sz="4" w:space="0" w:color="auto"/>
              <w:right w:val="single" w:sz="4" w:space="0" w:color="auto"/>
            </w:tcBorders>
          </w:tcPr>
          <w:p w14:paraId="18FF07F5"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51E644E1" w14:textId="495690D5"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09ED5C83" w14:textId="51E19BC5"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7202BFDD" w14:textId="54BC2B9A"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6E877CEA" w14:textId="15616714"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5ED0121F" w14:textId="08BEA8E1"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1F800C0B" w14:textId="77777777" w:rsidTr="00BB73EB">
        <w:trPr>
          <w:trHeight w:val="379"/>
        </w:trPr>
        <w:tc>
          <w:tcPr>
            <w:tcW w:w="4974" w:type="dxa"/>
            <w:tcBorders>
              <w:top w:val="nil"/>
              <w:left w:val="single" w:sz="4" w:space="0" w:color="auto"/>
              <w:bottom w:val="single" w:sz="4" w:space="0" w:color="auto"/>
              <w:right w:val="single" w:sz="4" w:space="0" w:color="auto"/>
            </w:tcBorders>
            <w:shd w:val="clear" w:color="auto" w:fill="auto"/>
            <w:hideMark/>
          </w:tcPr>
          <w:p w14:paraId="05640254" w14:textId="77777777"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 xml:space="preserve">Number of jobs attributed to USDA assistance  </w:t>
            </w:r>
          </w:p>
        </w:tc>
        <w:tc>
          <w:tcPr>
            <w:tcW w:w="1014" w:type="dxa"/>
            <w:tcBorders>
              <w:top w:val="single" w:sz="4" w:space="0" w:color="auto"/>
              <w:left w:val="nil"/>
              <w:bottom w:val="single" w:sz="4" w:space="0" w:color="auto"/>
              <w:right w:val="single" w:sz="4" w:space="0" w:color="auto"/>
            </w:tcBorders>
          </w:tcPr>
          <w:p w14:paraId="17E9412F"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single" w:sz="4" w:space="0" w:color="auto"/>
              <w:bottom w:val="single" w:sz="4" w:space="0" w:color="auto"/>
              <w:right w:val="single" w:sz="4" w:space="0" w:color="auto"/>
            </w:tcBorders>
            <w:shd w:val="clear" w:color="auto" w:fill="auto"/>
            <w:noWrap/>
          </w:tcPr>
          <w:p w14:paraId="68BA09AF" w14:textId="7120F1CD"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44126F1E" w14:textId="18112C61"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123DA4FF" w14:textId="3C655F98"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nil"/>
              <w:left w:val="nil"/>
              <w:bottom w:val="single" w:sz="4" w:space="0" w:color="auto"/>
              <w:right w:val="single" w:sz="4" w:space="0" w:color="auto"/>
            </w:tcBorders>
            <w:shd w:val="clear" w:color="auto" w:fill="auto"/>
            <w:noWrap/>
          </w:tcPr>
          <w:p w14:paraId="61EF8EF8" w14:textId="2EDBAC15"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nil"/>
              <w:left w:val="nil"/>
              <w:bottom w:val="single" w:sz="4" w:space="0" w:color="auto"/>
              <w:right w:val="single" w:sz="4" w:space="0" w:color="auto"/>
            </w:tcBorders>
            <w:shd w:val="clear" w:color="auto" w:fill="auto"/>
            <w:noWrap/>
          </w:tcPr>
          <w:p w14:paraId="3E4CB31C" w14:textId="42D635D3"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2D1DD7CE" w14:textId="77777777" w:rsidTr="00BB73EB">
        <w:trPr>
          <w:trHeight w:val="372"/>
        </w:trPr>
        <w:tc>
          <w:tcPr>
            <w:tcW w:w="4974" w:type="dxa"/>
            <w:tcBorders>
              <w:top w:val="single" w:sz="4" w:space="0" w:color="auto"/>
              <w:left w:val="single" w:sz="4" w:space="0" w:color="auto"/>
              <w:bottom w:val="single" w:sz="4" w:space="0" w:color="auto"/>
              <w:right w:val="single" w:sz="4" w:space="0" w:color="auto"/>
            </w:tcBorders>
            <w:shd w:val="clear" w:color="auto" w:fill="auto"/>
          </w:tcPr>
          <w:p w14:paraId="0E5AD7CB" w14:textId="77777777" w:rsidR="00963A02" w:rsidRPr="00BB73EB" w:rsidRDefault="00963A02" w:rsidP="00A46FB6">
            <w:pPr>
              <w:pBdr>
                <w:top w:val="nil"/>
                <w:left w:val="nil"/>
                <w:bottom w:val="nil"/>
                <w:right w:val="nil"/>
                <w:between w:val="nil"/>
              </w:pBdr>
              <w:suppressAutoHyphens w:val="0"/>
              <w:spacing w:after="160"/>
              <w:rPr>
                <w:color w:val="000000"/>
                <w:sz w:val="22"/>
                <w:szCs w:val="22"/>
              </w:rPr>
            </w:pPr>
            <w:r w:rsidRPr="00BB73EB">
              <w:rPr>
                <w:color w:val="000000"/>
                <w:sz w:val="22"/>
                <w:szCs w:val="22"/>
              </w:rPr>
              <w:t>Number of loans disbursed as a result of USDA assistance</w:t>
            </w:r>
          </w:p>
        </w:tc>
        <w:tc>
          <w:tcPr>
            <w:tcW w:w="1014" w:type="dxa"/>
            <w:tcBorders>
              <w:top w:val="single" w:sz="4" w:space="0" w:color="auto"/>
              <w:left w:val="nil"/>
              <w:bottom w:val="single" w:sz="4" w:space="0" w:color="auto"/>
              <w:right w:val="single" w:sz="4" w:space="0" w:color="auto"/>
            </w:tcBorders>
          </w:tcPr>
          <w:p w14:paraId="3A88A200"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single" w:sz="4" w:space="0" w:color="auto"/>
              <w:left w:val="single" w:sz="4" w:space="0" w:color="auto"/>
              <w:bottom w:val="single" w:sz="4" w:space="0" w:color="auto"/>
              <w:right w:val="single" w:sz="4" w:space="0" w:color="auto"/>
            </w:tcBorders>
            <w:shd w:val="clear" w:color="auto" w:fill="auto"/>
            <w:noWrap/>
          </w:tcPr>
          <w:p w14:paraId="4E153966" w14:textId="3E255DB4"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single" w:sz="4" w:space="0" w:color="auto"/>
              <w:left w:val="nil"/>
              <w:bottom w:val="single" w:sz="4" w:space="0" w:color="auto"/>
              <w:right w:val="single" w:sz="4" w:space="0" w:color="auto"/>
            </w:tcBorders>
            <w:shd w:val="clear" w:color="auto" w:fill="auto"/>
            <w:noWrap/>
          </w:tcPr>
          <w:p w14:paraId="1F47CFCE" w14:textId="713E5D81"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single" w:sz="4" w:space="0" w:color="auto"/>
              <w:left w:val="nil"/>
              <w:bottom w:val="single" w:sz="4" w:space="0" w:color="auto"/>
              <w:right w:val="single" w:sz="4" w:space="0" w:color="auto"/>
            </w:tcBorders>
            <w:shd w:val="clear" w:color="auto" w:fill="auto"/>
            <w:noWrap/>
          </w:tcPr>
          <w:p w14:paraId="20FBCBD5" w14:textId="7CF229E6"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single" w:sz="4" w:space="0" w:color="auto"/>
              <w:left w:val="nil"/>
              <w:bottom w:val="single" w:sz="4" w:space="0" w:color="auto"/>
              <w:right w:val="single" w:sz="4" w:space="0" w:color="auto"/>
            </w:tcBorders>
            <w:shd w:val="clear" w:color="auto" w:fill="auto"/>
            <w:noWrap/>
          </w:tcPr>
          <w:p w14:paraId="76C7747B" w14:textId="0D226E6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single" w:sz="4" w:space="0" w:color="auto"/>
              <w:left w:val="nil"/>
              <w:bottom w:val="single" w:sz="4" w:space="0" w:color="auto"/>
              <w:right w:val="single" w:sz="4" w:space="0" w:color="auto"/>
            </w:tcBorders>
            <w:shd w:val="clear" w:color="auto" w:fill="auto"/>
            <w:noWrap/>
          </w:tcPr>
          <w:p w14:paraId="5CCC852C" w14:textId="65A1D983"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r w:rsidR="00963A02" w:rsidRPr="00BB73EB" w14:paraId="10C63F8E" w14:textId="77777777" w:rsidTr="00BB73EB">
        <w:trPr>
          <w:trHeight w:val="493"/>
        </w:trPr>
        <w:tc>
          <w:tcPr>
            <w:tcW w:w="4974" w:type="dxa"/>
            <w:tcBorders>
              <w:top w:val="single" w:sz="4" w:space="0" w:color="auto"/>
              <w:left w:val="single" w:sz="4" w:space="0" w:color="auto"/>
              <w:bottom w:val="single" w:sz="4" w:space="0" w:color="auto"/>
              <w:right w:val="single" w:sz="4" w:space="0" w:color="auto"/>
            </w:tcBorders>
            <w:shd w:val="clear" w:color="auto" w:fill="auto"/>
          </w:tcPr>
          <w:p w14:paraId="6CECC61C" w14:textId="77777777" w:rsidR="00963A02" w:rsidRPr="00BB73EB" w:rsidRDefault="00963A02" w:rsidP="00A46FB6">
            <w:pPr>
              <w:pBdr>
                <w:top w:val="nil"/>
                <w:left w:val="nil"/>
                <w:bottom w:val="nil"/>
                <w:right w:val="nil"/>
                <w:between w:val="nil"/>
              </w:pBdr>
              <w:tabs>
                <w:tab w:val="left" w:pos="2295"/>
              </w:tabs>
              <w:suppressAutoHyphens w:val="0"/>
              <w:spacing w:after="160" w:line="259" w:lineRule="auto"/>
              <w:rPr>
                <w:color w:val="000000"/>
                <w:sz w:val="22"/>
                <w:szCs w:val="22"/>
              </w:rPr>
            </w:pPr>
            <w:r w:rsidRPr="00BB73EB">
              <w:rPr>
                <w:color w:val="000000"/>
                <w:sz w:val="22"/>
                <w:szCs w:val="22"/>
              </w:rPr>
              <w:t xml:space="preserve">Value of agriculture-related financing accessed as a result of USDA assistance </w:t>
            </w:r>
          </w:p>
        </w:tc>
        <w:tc>
          <w:tcPr>
            <w:tcW w:w="1014" w:type="dxa"/>
            <w:tcBorders>
              <w:top w:val="single" w:sz="4" w:space="0" w:color="auto"/>
              <w:left w:val="nil"/>
              <w:bottom w:val="single" w:sz="4" w:space="0" w:color="auto"/>
              <w:right w:val="single" w:sz="4" w:space="0" w:color="auto"/>
            </w:tcBorders>
          </w:tcPr>
          <w:p w14:paraId="0BF85F48" w14:textId="77777777"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single" w:sz="4" w:space="0" w:color="auto"/>
              <w:left w:val="single" w:sz="4" w:space="0" w:color="auto"/>
              <w:bottom w:val="single" w:sz="4" w:space="0" w:color="auto"/>
              <w:right w:val="single" w:sz="4" w:space="0" w:color="auto"/>
            </w:tcBorders>
            <w:shd w:val="clear" w:color="auto" w:fill="auto"/>
            <w:noWrap/>
          </w:tcPr>
          <w:p w14:paraId="52791CED" w14:textId="3B7B805E"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single" w:sz="4" w:space="0" w:color="auto"/>
              <w:left w:val="nil"/>
              <w:bottom w:val="single" w:sz="4" w:space="0" w:color="auto"/>
              <w:right w:val="single" w:sz="4" w:space="0" w:color="auto"/>
            </w:tcBorders>
            <w:shd w:val="clear" w:color="auto" w:fill="auto"/>
            <w:noWrap/>
          </w:tcPr>
          <w:p w14:paraId="0B579A93" w14:textId="2DB74D6E"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single" w:sz="4" w:space="0" w:color="auto"/>
              <w:left w:val="nil"/>
              <w:bottom w:val="single" w:sz="4" w:space="0" w:color="auto"/>
              <w:right w:val="single" w:sz="4" w:space="0" w:color="auto"/>
            </w:tcBorders>
            <w:shd w:val="clear" w:color="auto" w:fill="auto"/>
            <w:noWrap/>
          </w:tcPr>
          <w:p w14:paraId="3AD1B126" w14:textId="08AB465F"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014" w:type="dxa"/>
            <w:tcBorders>
              <w:top w:val="single" w:sz="4" w:space="0" w:color="auto"/>
              <w:left w:val="nil"/>
              <w:bottom w:val="single" w:sz="4" w:space="0" w:color="auto"/>
              <w:right w:val="single" w:sz="4" w:space="0" w:color="auto"/>
            </w:tcBorders>
            <w:shd w:val="clear" w:color="auto" w:fill="auto"/>
            <w:noWrap/>
          </w:tcPr>
          <w:p w14:paraId="1985DE0B" w14:textId="6007072E"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c>
          <w:tcPr>
            <w:tcW w:w="1106" w:type="dxa"/>
            <w:tcBorders>
              <w:top w:val="single" w:sz="4" w:space="0" w:color="auto"/>
              <w:left w:val="nil"/>
              <w:bottom w:val="single" w:sz="4" w:space="0" w:color="auto"/>
              <w:right w:val="single" w:sz="4" w:space="0" w:color="auto"/>
            </w:tcBorders>
            <w:shd w:val="clear" w:color="auto" w:fill="auto"/>
            <w:noWrap/>
          </w:tcPr>
          <w:p w14:paraId="3FA3FA4D" w14:textId="17C79E0D" w:rsidR="00963A02" w:rsidRPr="00BB73EB" w:rsidRDefault="00963A02" w:rsidP="00A46FB6">
            <w:pPr>
              <w:pBdr>
                <w:top w:val="nil"/>
                <w:left w:val="nil"/>
                <w:bottom w:val="nil"/>
                <w:right w:val="nil"/>
                <w:between w:val="nil"/>
              </w:pBdr>
              <w:suppressAutoHyphens w:val="0"/>
              <w:spacing w:after="160"/>
              <w:jc w:val="center"/>
              <w:rPr>
                <w:color w:val="000000"/>
                <w:sz w:val="22"/>
                <w:szCs w:val="22"/>
              </w:rPr>
            </w:pPr>
          </w:p>
        </w:tc>
      </w:tr>
    </w:tbl>
    <w:p w14:paraId="7EBFA3DB" w14:textId="77777777" w:rsidR="00A15A75" w:rsidRPr="00BB73EB" w:rsidRDefault="00A15A75" w:rsidP="00F02FB0">
      <w:pPr>
        <w:pStyle w:val="bulletslevel1"/>
        <w:numPr>
          <w:ilvl w:val="0"/>
          <w:numId w:val="0"/>
        </w:numPr>
        <w:ind w:left="720"/>
        <w:rPr>
          <w:rStyle w:val="Heading2Char"/>
          <w:b w:val="0"/>
          <w:bCs/>
        </w:rPr>
      </w:pPr>
    </w:p>
    <w:p w14:paraId="287D990F" w14:textId="5B840ECA" w:rsidR="00ED36E7" w:rsidRPr="00A2566F" w:rsidRDefault="002C1500" w:rsidP="002C1500">
      <w:pPr>
        <w:pStyle w:val="Heading2"/>
        <w:rPr>
          <w:rStyle w:val="Heading2Char"/>
          <w:b/>
          <w:bCs/>
        </w:rPr>
      </w:pPr>
      <w:bookmarkStart w:id="5" w:name="_Toc45132256"/>
      <w:r w:rsidRPr="00A2566F">
        <w:rPr>
          <w:rStyle w:val="Heading2Char"/>
          <w:b/>
          <w:bCs/>
        </w:rPr>
        <w:t>I</w:t>
      </w:r>
      <w:r w:rsidR="00874D7F" w:rsidRPr="00A2566F">
        <w:rPr>
          <w:rStyle w:val="Heading2Char"/>
          <w:b/>
          <w:bCs/>
        </w:rPr>
        <w:t>E</w:t>
      </w:r>
      <w:r w:rsidRPr="00A2566F">
        <w:rPr>
          <w:rStyle w:val="Heading2Char"/>
          <w:b/>
          <w:bCs/>
        </w:rPr>
        <w:t>. Authority/Governing Regulations</w:t>
      </w:r>
      <w:bookmarkEnd w:id="5"/>
      <w:r w:rsidRPr="00A2566F">
        <w:rPr>
          <w:rStyle w:val="Heading2Char"/>
          <w:b/>
          <w:bCs/>
        </w:rPr>
        <w:t xml:space="preserve"> </w:t>
      </w:r>
    </w:p>
    <w:p w14:paraId="6BE61E04" w14:textId="0F036987" w:rsidR="004B5D58" w:rsidRPr="00BB73EB" w:rsidRDefault="004B5D58" w:rsidP="004B5D58">
      <w:pPr>
        <w:pStyle w:val="NormalWeb"/>
        <w:jc w:val="both"/>
        <w:rPr>
          <w:sz w:val="22"/>
          <w:szCs w:val="22"/>
          <w:lang w:eastAsia="en-US"/>
        </w:rPr>
      </w:pPr>
      <w:r w:rsidRPr="00BB73EB">
        <w:rPr>
          <w:sz w:val="22"/>
          <w:szCs w:val="22"/>
          <w:lang w:eastAsia="en-US"/>
        </w:rPr>
        <w:t xml:space="preserve">PRO-Cashew’s Agricultural Extension grant awards are made under the authority of the US Foreign Affairs Act, Code of Federal Regulations (CFR) (2 CFR 200), </w:t>
      </w:r>
      <w:r w:rsidR="00D90647" w:rsidRPr="00BB73EB">
        <w:rPr>
          <w:sz w:val="22"/>
          <w:szCs w:val="22"/>
          <w:lang w:eastAsia="en-US"/>
        </w:rPr>
        <w:t>2 CFR 400</w:t>
      </w:r>
      <w:r w:rsidR="005D6364" w:rsidRPr="00BB73EB">
        <w:rPr>
          <w:sz w:val="22"/>
          <w:szCs w:val="22"/>
          <w:lang w:eastAsia="en-US"/>
        </w:rPr>
        <w:t>, and 7 CFR 1499.</w:t>
      </w:r>
      <w:r w:rsidRPr="00BB73EB">
        <w:rPr>
          <w:sz w:val="22"/>
          <w:szCs w:val="22"/>
          <w:lang w:eastAsia="en-US"/>
        </w:rPr>
        <w:t xml:space="preserve"> Grants administered under PRO-Cashew will </w:t>
      </w:r>
      <w:r w:rsidR="00666A6B" w:rsidRPr="00BB73EB">
        <w:rPr>
          <w:sz w:val="22"/>
          <w:szCs w:val="22"/>
          <w:lang w:eastAsia="en-US"/>
        </w:rPr>
        <w:t xml:space="preserve">additionally </w:t>
      </w:r>
      <w:r w:rsidRPr="00BB73EB">
        <w:rPr>
          <w:sz w:val="22"/>
          <w:szCs w:val="22"/>
          <w:lang w:eastAsia="en-US"/>
        </w:rPr>
        <w:t xml:space="preserve">adhere to the terms </w:t>
      </w:r>
      <w:r w:rsidR="00666A6B" w:rsidRPr="00BB73EB">
        <w:rPr>
          <w:sz w:val="22"/>
          <w:szCs w:val="22"/>
          <w:lang w:eastAsia="en-US"/>
        </w:rPr>
        <w:t>the</w:t>
      </w:r>
      <w:r w:rsidRPr="00BB73EB">
        <w:rPr>
          <w:sz w:val="22"/>
          <w:szCs w:val="22"/>
          <w:lang w:eastAsia="en-US"/>
        </w:rPr>
        <w:t xml:space="preserve"> PRO-Cashew grants </w:t>
      </w:r>
      <w:r w:rsidR="00666A6B" w:rsidRPr="00BB73EB">
        <w:rPr>
          <w:sz w:val="22"/>
          <w:szCs w:val="22"/>
          <w:lang w:eastAsia="en-US"/>
        </w:rPr>
        <w:t>manual and related procedures</w:t>
      </w:r>
      <w:r w:rsidRPr="00BB73EB">
        <w:rPr>
          <w:sz w:val="22"/>
          <w:szCs w:val="22"/>
          <w:lang w:eastAsia="en-US"/>
        </w:rPr>
        <w:t>.</w:t>
      </w:r>
    </w:p>
    <w:p w14:paraId="739E4D98" w14:textId="4F328EEB" w:rsidR="00D913C1" w:rsidRPr="00BB73EB" w:rsidRDefault="004B5D58" w:rsidP="00BB73EB">
      <w:pPr>
        <w:pStyle w:val="NormalWeb"/>
        <w:spacing w:before="0" w:beforeAutospacing="0"/>
        <w:jc w:val="both"/>
        <w:rPr>
          <w:b/>
          <w:bCs/>
          <w:sz w:val="22"/>
          <w:szCs w:val="22"/>
        </w:rPr>
      </w:pPr>
      <w:r w:rsidRPr="00BB73EB">
        <w:rPr>
          <w:sz w:val="22"/>
          <w:szCs w:val="22"/>
          <w:lang w:eastAsia="en-US"/>
        </w:rPr>
        <w:t xml:space="preserve">PRO-Cashew is required to ensure that all applicants receiving USDA grant funds comply with the requirements found in these regulations, as applicable to the respective terms and conditions of individual </w:t>
      </w:r>
      <w:r w:rsidRPr="00BB73EB">
        <w:rPr>
          <w:sz w:val="22"/>
          <w:szCs w:val="22"/>
          <w:lang w:eastAsia="en-US"/>
        </w:rPr>
        <w:lastRenderedPageBreak/>
        <w:t>grant awards. Under the PRO-Cashew grants program, USDA will retain the right, at all times, to terminate, in whole or in part, PRO-Cashew grant-making authorities or any grants in progress.</w:t>
      </w:r>
    </w:p>
    <w:p w14:paraId="63452E9B" w14:textId="1F3E69F1" w:rsidR="00636CC1" w:rsidRPr="00A2566F" w:rsidRDefault="00636CC1" w:rsidP="00A2566F">
      <w:pPr>
        <w:pStyle w:val="Heading1"/>
        <w:numPr>
          <w:ilvl w:val="0"/>
          <w:numId w:val="23"/>
        </w:numPr>
        <w:rPr>
          <w:color w:val="365F91" w:themeColor="accent1" w:themeShade="BF"/>
        </w:rPr>
      </w:pPr>
      <w:bookmarkStart w:id="6" w:name="_Toc45132257"/>
      <w:r w:rsidRPr="00A2566F">
        <w:rPr>
          <w:color w:val="365F91" w:themeColor="accent1" w:themeShade="BF"/>
        </w:rPr>
        <w:t>SECTION</w:t>
      </w:r>
      <w:r w:rsidR="00FE172B" w:rsidRPr="00A2566F">
        <w:rPr>
          <w:color w:val="365F91" w:themeColor="accent1" w:themeShade="BF"/>
        </w:rPr>
        <w:t xml:space="preserve">: </w:t>
      </w:r>
      <w:r w:rsidRPr="00A2566F">
        <w:rPr>
          <w:color w:val="365F91" w:themeColor="accent1" w:themeShade="BF"/>
        </w:rPr>
        <w:t>ELIGIBILITY</w:t>
      </w:r>
      <w:bookmarkEnd w:id="6"/>
    </w:p>
    <w:p w14:paraId="4B6E513E" w14:textId="77777777" w:rsidR="002C1500" w:rsidRPr="00BB73EB" w:rsidRDefault="002C1500" w:rsidP="002C1500">
      <w:pPr>
        <w:rPr>
          <w:sz w:val="22"/>
          <w:szCs w:val="22"/>
        </w:rPr>
      </w:pPr>
    </w:p>
    <w:p w14:paraId="7019D2D6" w14:textId="3910E283" w:rsidR="00D72FF5" w:rsidRPr="00BB73EB" w:rsidRDefault="00B71794" w:rsidP="002C1500">
      <w:pPr>
        <w:pStyle w:val="Heading2"/>
        <w:rPr>
          <w:rStyle w:val="Heading2Char"/>
          <w:b/>
          <w:bCs/>
        </w:rPr>
      </w:pPr>
      <w:bookmarkStart w:id="7" w:name="_Toc45132258"/>
      <w:r w:rsidRPr="00BB73EB">
        <w:rPr>
          <w:rStyle w:val="Heading2Char"/>
          <w:b/>
          <w:bCs/>
        </w:rPr>
        <w:t>IIA</w:t>
      </w:r>
      <w:r w:rsidR="00B75FBB" w:rsidRPr="00BB73EB">
        <w:rPr>
          <w:rStyle w:val="Heading2Char"/>
          <w:b/>
          <w:bCs/>
        </w:rPr>
        <w:t>.</w:t>
      </w:r>
      <w:r w:rsidR="00E01AF4" w:rsidRPr="00BB73EB">
        <w:rPr>
          <w:rStyle w:val="Heading2Char"/>
          <w:b/>
          <w:bCs/>
        </w:rPr>
        <w:tab/>
        <w:t>Eligible Recipients</w:t>
      </w:r>
      <w:bookmarkEnd w:id="7"/>
    </w:p>
    <w:p w14:paraId="01EDB8BC" w14:textId="65B67308" w:rsidR="00DA5202" w:rsidRPr="00BB73EB" w:rsidRDefault="00262269" w:rsidP="003A7666">
      <w:pPr>
        <w:suppressAutoHyphens w:val="0"/>
        <w:spacing w:after="200"/>
        <w:jc w:val="both"/>
        <w:rPr>
          <w:rFonts w:eastAsia="Calibri"/>
          <w:sz w:val="22"/>
          <w:szCs w:val="22"/>
        </w:rPr>
      </w:pPr>
      <w:r w:rsidRPr="00BB73EB">
        <w:rPr>
          <w:rFonts w:eastAsia="Calibri"/>
          <w:sz w:val="22"/>
          <w:szCs w:val="22"/>
        </w:rPr>
        <w:t xml:space="preserve">Applicants that submit applications in response to </w:t>
      </w:r>
      <w:r w:rsidR="005F5E4E" w:rsidRPr="00BB73EB">
        <w:rPr>
          <w:rFonts w:eastAsia="Calibri"/>
          <w:sz w:val="22"/>
          <w:szCs w:val="22"/>
        </w:rPr>
        <w:t>this RFA must</w:t>
      </w:r>
      <w:r w:rsidR="003A7666" w:rsidRPr="00BB73EB">
        <w:rPr>
          <w:rFonts w:eastAsia="Calibri"/>
          <w:sz w:val="22"/>
          <w:szCs w:val="22"/>
          <w:u w:val="single"/>
        </w:rPr>
        <w:t>:</w:t>
      </w:r>
    </w:p>
    <w:p w14:paraId="1F2CE92C" w14:textId="4572B7F2" w:rsidR="00710545" w:rsidRPr="00BB73EB" w:rsidRDefault="0039446F" w:rsidP="0039446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 xml:space="preserve">Be legally registered </w:t>
      </w:r>
      <w:r w:rsidR="00002156" w:rsidRPr="00BB73EB">
        <w:rPr>
          <w:sz w:val="22"/>
          <w:szCs w:val="22"/>
        </w:rPr>
        <w:t xml:space="preserve">as </w:t>
      </w:r>
      <w:r w:rsidR="006B2F57" w:rsidRPr="00BB73EB">
        <w:rPr>
          <w:sz w:val="22"/>
          <w:szCs w:val="22"/>
        </w:rPr>
        <w:t xml:space="preserve">a </w:t>
      </w:r>
      <w:r w:rsidRPr="00BB73EB">
        <w:rPr>
          <w:sz w:val="22"/>
          <w:szCs w:val="22"/>
        </w:rPr>
        <w:t>national private enterprise</w:t>
      </w:r>
      <w:r w:rsidR="00710545" w:rsidRPr="00BB73EB">
        <w:rPr>
          <w:sz w:val="22"/>
          <w:szCs w:val="22"/>
        </w:rPr>
        <w:t xml:space="preserve">: </w:t>
      </w:r>
    </w:p>
    <w:p w14:paraId="0083D54B" w14:textId="53B78D47" w:rsidR="00AA1646" w:rsidRPr="00BB73EB" w:rsidRDefault="00710545" w:rsidP="00AA1646">
      <w:pPr>
        <w:pStyle w:val="ListParagraph"/>
        <w:numPr>
          <w:ilvl w:val="0"/>
          <w:numId w:val="19"/>
        </w:numPr>
        <w:pBdr>
          <w:top w:val="nil"/>
          <w:left w:val="nil"/>
          <w:bottom w:val="nil"/>
          <w:right w:val="nil"/>
          <w:between w:val="nil"/>
        </w:pBdr>
        <w:suppressAutoHyphens w:val="0"/>
        <w:ind w:right="-540"/>
        <w:jc w:val="both"/>
        <w:rPr>
          <w:b/>
          <w:sz w:val="22"/>
          <w:szCs w:val="22"/>
        </w:rPr>
      </w:pPr>
      <w:r w:rsidRPr="00BB73EB">
        <w:rPr>
          <w:sz w:val="22"/>
          <w:szCs w:val="22"/>
        </w:rPr>
        <w:t>In Cote d’Ivoire, as a Société Anonyme (S.A.)</w:t>
      </w:r>
    </w:p>
    <w:p w14:paraId="42B9EC7F" w14:textId="55679FF8" w:rsidR="00036EF7" w:rsidRPr="00BB73EB" w:rsidRDefault="00AA1646" w:rsidP="00AA1646">
      <w:pPr>
        <w:pStyle w:val="ListParagraph"/>
        <w:numPr>
          <w:ilvl w:val="0"/>
          <w:numId w:val="19"/>
        </w:numPr>
        <w:pBdr>
          <w:top w:val="nil"/>
          <w:left w:val="nil"/>
          <w:bottom w:val="nil"/>
          <w:right w:val="nil"/>
          <w:between w:val="nil"/>
        </w:pBdr>
        <w:suppressAutoHyphens w:val="0"/>
        <w:ind w:right="-540"/>
        <w:jc w:val="both"/>
        <w:rPr>
          <w:b/>
          <w:sz w:val="22"/>
          <w:szCs w:val="22"/>
        </w:rPr>
      </w:pPr>
      <w:r w:rsidRPr="00BB73EB">
        <w:rPr>
          <w:sz w:val="22"/>
          <w:szCs w:val="22"/>
        </w:rPr>
        <w:t xml:space="preserve">In Ghana, as </w:t>
      </w:r>
      <w:r w:rsidR="009220CF" w:rsidRPr="00BB73EB">
        <w:rPr>
          <w:sz w:val="22"/>
          <w:szCs w:val="22"/>
        </w:rPr>
        <w:t xml:space="preserve">a company with the </w:t>
      </w:r>
      <w:r w:rsidR="00036EF7" w:rsidRPr="00BB73EB">
        <w:rPr>
          <w:sz w:val="22"/>
          <w:szCs w:val="22"/>
        </w:rPr>
        <w:t>certificate of incorporation issued</w:t>
      </w:r>
    </w:p>
    <w:p w14:paraId="73A0F365" w14:textId="740A9620" w:rsidR="00576296" w:rsidRPr="00BB73EB" w:rsidRDefault="00036EF7" w:rsidP="00576296">
      <w:pPr>
        <w:pStyle w:val="ListParagraph"/>
        <w:numPr>
          <w:ilvl w:val="0"/>
          <w:numId w:val="19"/>
        </w:numPr>
        <w:pBdr>
          <w:top w:val="nil"/>
          <w:left w:val="nil"/>
          <w:bottom w:val="nil"/>
          <w:right w:val="nil"/>
          <w:between w:val="nil"/>
        </w:pBdr>
        <w:suppressAutoHyphens w:val="0"/>
        <w:ind w:right="-540"/>
        <w:jc w:val="both"/>
        <w:rPr>
          <w:b/>
          <w:sz w:val="22"/>
          <w:szCs w:val="22"/>
        </w:rPr>
      </w:pPr>
      <w:r w:rsidRPr="00BB73EB">
        <w:rPr>
          <w:sz w:val="22"/>
          <w:szCs w:val="22"/>
        </w:rPr>
        <w:t xml:space="preserve">In Nigeria, as a </w:t>
      </w:r>
      <w:r w:rsidR="00576296" w:rsidRPr="00BB73EB">
        <w:rPr>
          <w:sz w:val="22"/>
          <w:szCs w:val="22"/>
        </w:rPr>
        <w:t>Private Limited Company (Ltd), with certificate of incorporation issued</w:t>
      </w:r>
      <w:r w:rsidR="008A5E3A" w:rsidRPr="00BB73EB">
        <w:rPr>
          <w:sz w:val="22"/>
          <w:szCs w:val="22"/>
        </w:rPr>
        <w:t>.</w:t>
      </w:r>
    </w:p>
    <w:p w14:paraId="1429C469" w14:textId="77777777" w:rsidR="0039446F" w:rsidRPr="00BB73EB" w:rsidRDefault="0039446F" w:rsidP="0039446F">
      <w:pPr>
        <w:pBdr>
          <w:top w:val="nil"/>
          <w:left w:val="nil"/>
          <w:bottom w:val="nil"/>
          <w:right w:val="nil"/>
          <w:between w:val="nil"/>
        </w:pBdr>
        <w:suppressAutoHyphens w:val="0"/>
        <w:ind w:left="567" w:right="-540"/>
        <w:contextualSpacing/>
        <w:jc w:val="both"/>
        <w:rPr>
          <w:bCs/>
          <w:sz w:val="22"/>
          <w:szCs w:val="22"/>
        </w:rPr>
      </w:pPr>
    </w:p>
    <w:p w14:paraId="12F83077" w14:textId="77777777" w:rsidR="006E576F" w:rsidRPr="00BB73EB" w:rsidRDefault="00296CF6" w:rsidP="002D5031">
      <w:pPr>
        <w:numPr>
          <w:ilvl w:val="0"/>
          <w:numId w:val="12"/>
        </w:numPr>
        <w:pBdr>
          <w:top w:val="nil"/>
          <w:left w:val="nil"/>
          <w:bottom w:val="nil"/>
          <w:right w:val="nil"/>
          <w:between w:val="nil"/>
        </w:pBdr>
        <w:suppressAutoHyphens w:val="0"/>
        <w:ind w:left="567" w:right="-540" w:hanging="283"/>
        <w:contextualSpacing/>
        <w:jc w:val="both"/>
        <w:rPr>
          <w:bCs/>
          <w:sz w:val="22"/>
          <w:szCs w:val="22"/>
        </w:rPr>
      </w:pPr>
      <w:r w:rsidRPr="00BB73EB">
        <w:rPr>
          <w:bCs/>
          <w:sz w:val="22"/>
          <w:szCs w:val="22"/>
        </w:rPr>
        <w:t xml:space="preserve">Be a cashew processing factory with a minimum of 5,000 MT </w:t>
      </w:r>
      <w:r w:rsidR="006E576F" w:rsidRPr="00BB73EB">
        <w:rPr>
          <w:bCs/>
          <w:sz w:val="22"/>
          <w:szCs w:val="22"/>
        </w:rPr>
        <w:t>of RCN bought last year</w:t>
      </w:r>
    </w:p>
    <w:p w14:paraId="2AD52373" w14:textId="2367F3AB" w:rsidR="00AF3650" w:rsidRPr="00BB73EB" w:rsidRDefault="006E576F" w:rsidP="006E576F">
      <w:pPr>
        <w:pStyle w:val="ListParagraph"/>
        <w:numPr>
          <w:ilvl w:val="0"/>
          <w:numId w:val="19"/>
        </w:numPr>
        <w:pBdr>
          <w:top w:val="nil"/>
          <w:left w:val="nil"/>
          <w:bottom w:val="nil"/>
          <w:right w:val="nil"/>
          <w:between w:val="nil"/>
        </w:pBdr>
        <w:suppressAutoHyphens w:val="0"/>
        <w:ind w:right="-540"/>
        <w:jc w:val="both"/>
        <w:rPr>
          <w:bCs/>
          <w:sz w:val="22"/>
          <w:szCs w:val="22"/>
        </w:rPr>
      </w:pPr>
      <w:r w:rsidRPr="00BB73EB">
        <w:rPr>
          <w:bCs/>
          <w:sz w:val="22"/>
          <w:szCs w:val="22"/>
        </w:rPr>
        <w:t xml:space="preserve">If not </w:t>
      </w:r>
      <w:r w:rsidR="00AF3650" w:rsidRPr="00BB73EB">
        <w:rPr>
          <w:bCs/>
          <w:sz w:val="22"/>
          <w:szCs w:val="22"/>
        </w:rPr>
        <w:t>realized</w:t>
      </w:r>
      <w:r w:rsidR="00265A24" w:rsidRPr="00BB73EB">
        <w:rPr>
          <w:bCs/>
          <w:sz w:val="22"/>
          <w:szCs w:val="22"/>
        </w:rPr>
        <w:t xml:space="preserve"> last year</w:t>
      </w:r>
      <w:r w:rsidR="00990A27" w:rsidRPr="00BB73EB">
        <w:rPr>
          <w:bCs/>
          <w:sz w:val="22"/>
          <w:szCs w:val="22"/>
        </w:rPr>
        <w:t xml:space="preserve"> due to a startup year in 20</w:t>
      </w:r>
      <w:r w:rsidR="00F865C8" w:rsidRPr="00BB73EB">
        <w:rPr>
          <w:bCs/>
          <w:sz w:val="22"/>
          <w:szCs w:val="22"/>
        </w:rPr>
        <w:t>19</w:t>
      </w:r>
      <w:r w:rsidR="00AF3650" w:rsidRPr="00BB73EB">
        <w:rPr>
          <w:bCs/>
          <w:sz w:val="22"/>
          <w:szCs w:val="22"/>
        </w:rPr>
        <w:t xml:space="preserve">, a </w:t>
      </w:r>
      <w:r w:rsidR="00F37F2F" w:rsidRPr="00BB73EB">
        <w:rPr>
          <w:bCs/>
          <w:sz w:val="22"/>
          <w:szCs w:val="22"/>
        </w:rPr>
        <w:t xml:space="preserve">demonstrated capacity of plant production of </w:t>
      </w:r>
      <w:r w:rsidR="00687C22" w:rsidRPr="00BB73EB">
        <w:rPr>
          <w:bCs/>
          <w:sz w:val="22"/>
          <w:szCs w:val="22"/>
        </w:rPr>
        <w:t>a minimum 5,000 MT</w:t>
      </w:r>
      <w:r w:rsidR="00F87A64" w:rsidRPr="00BB73EB">
        <w:rPr>
          <w:bCs/>
          <w:sz w:val="22"/>
          <w:szCs w:val="22"/>
        </w:rPr>
        <w:t xml:space="preserve"> and </w:t>
      </w:r>
      <w:r w:rsidR="00990A27" w:rsidRPr="00BB73EB">
        <w:rPr>
          <w:bCs/>
          <w:sz w:val="22"/>
          <w:szCs w:val="22"/>
        </w:rPr>
        <w:t>a</w:t>
      </w:r>
      <w:r w:rsidR="002E6010" w:rsidRPr="00BB73EB">
        <w:rPr>
          <w:bCs/>
          <w:sz w:val="22"/>
          <w:szCs w:val="22"/>
        </w:rPr>
        <w:t>n</w:t>
      </w:r>
      <w:r w:rsidR="00990A27" w:rsidRPr="00BB73EB">
        <w:rPr>
          <w:bCs/>
          <w:sz w:val="22"/>
          <w:szCs w:val="22"/>
        </w:rPr>
        <w:t xml:space="preserve"> </w:t>
      </w:r>
      <w:r w:rsidR="00F865C8" w:rsidRPr="00BB73EB">
        <w:rPr>
          <w:bCs/>
          <w:sz w:val="22"/>
          <w:szCs w:val="22"/>
        </w:rPr>
        <w:t>initial processing of 2,500 MT</w:t>
      </w:r>
    </w:p>
    <w:p w14:paraId="6F3B5D44" w14:textId="0B8FE516" w:rsidR="00F865C8" w:rsidRPr="00BB73EB" w:rsidRDefault="00F865C8" w:rsidP="006E576F">
      <w:pPr>
        <w:pStyle w:val="ListParagraph"/>
        <w:numPr>
          <w:ilvl w:val="0"/>
          <w:numId w:val="19"/>
        </w:numPr>
        <w:pBdr>
          <w:top w:val="nil"/>
          <w:left w:val="nil"/>
          <w:bottom w:val="nil"/>
          <w:right w:val="nil"/>
          <w:between w:val="nil"/>
        </w:pBdr>
        <w:suppressAutoHyphens w:val="0"/>
        <w:ind w:right="-540"/>
        <w:jc w:val="both"/>
        <w:rPr>
          <w:bCs/>
          <w:sz w:val="22"/>
          <w:szCs w:val="22"/>
        </w:rPr>
      </w:pPr>
      <w:r w:rsidRPr="00BB73EB">
        <w:rPr>
          <w:bCs/>
          <w:sz w:val="22"/>
          <w:szCs w:val="22"/>
        </w:rPr>
        <w:t>If the company is a new cashew processing factory</w:t>
      </w:r>
      <w:r w:rsidR="00545977" w:rsidRPr="00BB73EB">
        <w:rPr>
          <w:bCs/>
          <w:sz w:val="22"/>
          <w:szCs w:val="22"/>
        </w:rPr>
        <w:t xml:space="preserve">, a demonstrated </w:t>
      </w:r>
      <w:r w:rsidR="002E6010" w:rsidRPr="00BB73EB">
        <w:rPr>
          <w:bCs/>
          <w:sz w:val="22"/>
          <w:szCs w:val="22"/>
        </w:rPr>
        <w:t xml:space="preserve">plant </w:t>
      </w:r>
      <w:r w:rsidR="00545977" w:rsidRPr="00BB73EB">
        <w:rPr>
          <w:bCs/>
          <w:sz w:val="22"/>
          <w:szCs w:val="22"/>
        </w:rPr>
        <w:t xml:space="preserve">capacity </w:t>
      </w:r>
      <w:r w:rsidR="002E6010" w:rsidRPr="00BB73EB">
        <w:rPr>
          <w:bCs/>
          <w:sz w:val="22"/>
          <w:szCs w:val="22"/>
        </w:rPr>
        <w:t xml:space="preserve">and financial capacity </w:t>
      </w:r>
      <w:r w:rsidR="00545977" w:rsidRPr="00BB73EB">
        <w:rPr>
          <w:bCs/>
          <w:sz w:val="22"/>
          <w:szCs w:val="22"/>
        </w:rPr>
        <w:t xml:space="preserve">to test 2,500 MT the first year, and moving to a minimum of 5,000 MT the second year. </w:t>
      </w:r>
    </w:p>
    <w:p w14:paraId="07D99588" w14:textId="77777777" w:rsidR="00002156" w:rsidRPr="00BB73EB" w:rsidRDefault="00002156" w:rsidP="00002156">
      <w:pPr>
        <w:pStyle w:val="ListParagraph"/>
        <w:pBdr>
          <w:top w:val="nil"/>
          <w:left w:val="nil"/>
          <w:bottom w:val="nil"/>
          <w:right w:val="nil"/>
          <w:between w:val="nil"/>
        </w:pBdr>
        <w:suppressAutoHyphens w:val="0"/>
        <w:ind w:left="1080" w:right="-540"/>
        <w:jc w:val="both"/>
        <w:rPr>
          <w:b/>
          <w:sz w:val="22"/>
          <w:szCs w:val="22"/>
        </w:rPr>
      </w:pPr>
    </w:p>
    <w:p w14:paraId="4C9F5BC3" w14:textId="36B38AD2" w:rsidR="00CD3513" w:rsidRPr="00BB73EB" w:rsidRDefault="00002156" w:rsidP="002D5031">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bCs/>
          <w:sz w:val="22"/>
          <w:szCs w:val="22"/>
        </w:rPr>
        <w:t xml:space="preserve">Be a </w:t>
      </w:r>
      <w:r w:rsidR="007D3404" w:rsidRPr="00BB73EB">
        <w:rPr>
          <w:bCs/>
          <w:sz w:val="22"/>
          <w:szCs w:val="22"/>
        </w:rPr>
        <w:t xml:space="preserve">cashew processing factory that is </w:t>
      </w:r>
      <w:r w:rsidR="00086E40" w:rsidRPr="00BB73EB">
        <w:rPr>
          <w:bCs/>
          <w:sz w:val="22"/>
          <w:szCs w:val="22"/>
        </w:rPr>
        <w:t>Hazard Analysis Critical Control Points (</w:t>
      </w:r>
      <w:r w:rsidR="00624758" w:rsidRPr="00BB73EB">
        <w:rPr>
          <w:bCs/>
          <w:sz w:val="22"/>
          <w:szCs w:val="22"/>
        </w:rPr>
        <w:t>HA</w:t>
      </w:r>
      <w:r w:rsidR="00086E40" w:rsidRPr="00BB73EB">
        <w:rPr>
          <w:bCs/>
          <w:sz w:val="22"/>
          <w:szCs w:val="22"/>
        </w:rPr>
        <w:t>C</w:t>
      </w:r>
      <w:r w:rsidR="00624758" w:rsidRPr="00BB73EB">
        <w:rPr>
          <w:bCs/>
          <w:sz w:val="22"/>
          <w:szCs w:val="22"/>
        </w:rPr>
        <w:t>CP</w:t>
      </w:r>
      <w:r w:rsidR="00086E40" w:rsidRPr="00BB73EB">
        <w:rPr>
          <w:bCs/>
          <w:sz w:val="22"/>
          <w:szCs w:val="22"/>
        </w:rPr>
        <w:t>)</w:t>
      </w:r>
      <w:r w:rsidR="00624758" w:rsidRPr="00BB73EB">
        <w:rPr>
          <w:bCs/>
          <w:sz w:val="22"/>
          <w:szCs w:val="22"/>
        </w:rPr>
        <w:t xml:space="preserve"> certified</w:t>
      </w:r>
      <w:r w:rsidR="00CD3513" w:rsidRPr="00BB73EB">
        <w:rPr>
          <w:bCs/>
          <w:sz w:val="22"/>
          <w:szCs w:val="22"/>
        </w:rPr>
        <w:t xml:space="preserve">. If not, with a demonstrated plan to modify the ongoing plant </w:t>
      </w:r>
      <w:r w:rsidR="005E4403" w:rsidRPr="00BB73EB">
        <w:rPr>
          <w:bCs/>
          <w:sz w:val="22"/>
          <w:szCs w:val="22"/>
        </w:rPr>
        <w:t xml:space="preserve">and/or to build another plant that will satisfy the HACCP standard. </w:t>
      </w:r>
    </w:p>
    <w:p w14:paraId="6D7435DA" w14:textId="77777777" w:rsidR="00CD3513" w:rsidRPr="00BB73EB" w:rsidRDefault="00CD3513" w:rsidP="00C103CE">
      <w:pPr>
        <w:pBdr>
          <w:top w:val="nil"/>
          <w:left w:val="nil"/>
          <w:bottom w:val="nil"/>
          <w:right w:val="nil"/>
          <w:between w:val="nil"/>
        </w:pBdr>
        <w:suppressAutoHyphens w:val="0"/>
        <w:ind w:left="567" w:right="-540"/>
        <w:contextualSpacing/>
        <w:jc w:val="both"/>
        <w:rPr>
          <w:b/>
          <w:sz w:val="22"/>
          <w:szCs w:val="22"/>
        </w:rPr>
      </w:pPr>
    </w:p>
    <w:p w14:paraId="547E0DBE" w14:textId="552E37C5" w:rsidR="00002156" w:rsidRPr="00BB73EB" w:rsidRDefault="005E4403" w:rsidP="002D5031">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bCs/>
          <w:sz w:val="22"/>
          <w:szCs w:val="22"/>
        </w:rPr>
        <w:t xml:space="preserve">Be a cashew processing factory </w:t>
      </w:r>
      <w:r w:rsidR="004868E1" w:rsidRPr="00BB73EB">
        <w:rPr>
          <w:bCs/>
          <w:sz w:val="22"/>
          <w:szCs w:val="22"/>
        </w:rPr>
        <w:t xml:space="preserve">that is </w:t>
      </w:r>
      <w:r w:rsidR="00C103CE" w:rsidRPr="00BB73EB">
        <w:rPr>
          <w:bCs/>
          <w:sz w:val="22"/>
          <w:szCs w:val="22"/>
        </w:rPr>
        <w:t>British Retail Consortium (</w:t>
      </w:r>
      <w:r w:rsidR="004868E1" w:rsidRPr="00BB73EB">
        <w:rPr>
          <w:bCs/>
          <w:sz w:val="22"/>
          <w:szCs w:val="22"/>
        </w:rPr>
        <w:t>BRC</w:t>
      </w:r>
      <w:r w:rsidR="00C103CE" w:rsidRPr="00BB73EB">
        <w:rPr>
          <w:bCs/>
          <w:sz w:val="22"/>
          <w:szCs w:val="22"/>
        </w:rPr>
        <w:t xml:space="preserve">) </w:t>
      </w:r>
      <w:r w:rsidR="004868E1" w:rsidRPr="00BB73EB">
        <w:rPr>
          <w:bCs/>
          <w:sz w:val="22"/>
          <w:szCs w:val="22"/>
        </w:rPr>
        <w:t xml:space="preserve">certified or </w:t>
      </w:r>
      <w:r w:rsidR="00624758" w:rsidRPr="00BB73EB">
        <w:rPr>
          <w:bCs/>
          <w:sz w:val="22"/>
          <w:szCs w:val="22"/>
        </w:rPr>
        <w:t xml:space="preserve">in the process of being BRC certified </w:t>
      </w:r>
      <w:r w:rsidR="00C103CE" w:rsidRPr="00BB73EB">
        <w:rPr>
          <w:bCs/>
          <w:sz w:val="22"/>
          <w:szCs w:val="22"/>
        </w:rPr>
        <w:t xml:space="preserve">in the next 6 months </w:t>
      </w:r>
      <w:r w:rsidR="00624758" w:rsidRPr="00BB73EB">
        <w:rPr>
          <w:bCs/>
          <w:sz w:val="22"/>
          <w:szCs w:val="22"/>
        </w:rPr>
        <w:t xml:space="preserve">(or </w:t>
      </w:r>
      <w:r w:rsidR="00C103CE" w:rsidRPr="00BB73EB">
        <w:rPr>
          <w:bCs/>
          <w:sz w:val="22"/>
          <w:szCs w:val="22"/>
        </w:rPr>
        <w:t>its</w:t>
      </w:r>
      <w:r w:rsidR="00624758" w:rsidRPr="00BB73EB">
        <w:rPr>
          <w:bCs/>
          <w:sz w:val="22"/>
          <w:szCs w:val="22"/>
        </w:rPr>
        <w:t xml:space="preserve"> </w:t>
      </w:r>
      <w:r w:rsidR="008605A7" w:rsidRPr="00BB73EB">
        <w:rPr>
          <w:bCs/>
          <w:sz w:val="22"/>
          <w:szCs w:val="22"/>
        </w:rPr>
        <w:t>equivalent</w:t>
      </w:r>
      <w:r w:rsidR="006C5CCF" w:rsidRPr="00BB73EB">
        <w:rPr>
          <w:bCs/>
          <w:sz w:val="22"/>
          <w:szCs w:val="22"/>
        </w:rPr>
        <w:t xml:space="preserve"> for EU,</w:t>
      </w:r>
      <w:r w:rsidR="008605A7" w:rsidRPr="00BB73EB">
        <w:rPr>
          <w:bCs/>
          <w:sz w:val="22"/>
          <w:szCs w:val="22"/>
        </w:rPr>
        <w:t xml:space="preserve"> ISO </w:t>
      </w:r>
      <w:r w:rsidR="006C5CCF" w:rsidRPr="00BB73EB">
        <w:rPr>
          <w:bCs/>
          <w:sz w:val="22"/>
          <w:szCs w:val="22"/>
        </w:rPr>
        <w:t>22,000</w:t>
      </w:r>
      <w:r w:rsidR="008605A7" w:rsidRPr="00BB73EB">
        <w:rPr>
          <w:bCs/>
          <w:sz w:val="22"/>
          <w:szCs w:val="22"/>
        </w:rPr>
        <w:t>)</w:t>
      </w:r>
      <w:r w:rsidR="008A5E3A" w:rsidRPr="00BB73EB">
        <w:rPr>
          <w:bCs/>
          <w:sz w:val="22"/>
          <w:szCs w:val="22"/>
        </w:rPr>
        <w:t>.</w:t>
      </w:r>
      <w:r w:rsidR="008605A7" w:rsidRPr="00BB73EB">
        <w:rPr>
          <w:bCs/>
          <w:sz w:val="22"/>
          <w:szCs w:val="22"/>
        </w:rPr>
        <w:t xml:space="preserve"> </w:t>
      </w:r>
    </w:p>
    <w:p w14:paraId="3538AB98" w14:textId="77777777" w:rsidR="00002156" w:rsidRPr="00BB73EB" w:rsidRDefault="00002156" w:rsidP="00002156">
      <w:pPr>
        <w:pBdr>
          <w:top w:val="nil"/>
          <w:left w:val="nil"/>
          <w:bottom w:val="nil"/>
          <w:right w:val="nil"/>
          <w:between w:val="nil"/>
        </w:pBdr>
        <w:suppressAutoHyphens w:val="0"/>
        <w:ind w:left="567" w:right="-540"/>
        <w:contextualSpacing/>
        <w:jc w:val="both"/>
        <w:rPr>
          <w:bCs/>
          <w:sz w:val="22"/>
          <w:szCs w:val="22"/>
        </w:rPr>
      </w:pPr>
    </w:p>
    <w:p w14:paraId="4C96186B" w14:textId="1B241FD0" w:rsidR="008A5E3A" w:rsidRPr="00BB73EB" w:rsidRDefault="005024AF" w:rsidP="002D5031">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bCs/>
          <w:sz w:val="22"/>
          <w:szCs w:val="22"/>
        </w:rPr>
        <w:t xml:space="preserve">Be a cashew processing factory with a US </w:t>
      </w:r>
      <w:r w:rsidR="005B19FE" w:rsidRPr="00BB73EB">
        <w:rPr>
          <w:bCs/>
          <w:sz w:val="22"/>
          <w:szCs w:val="22"/>
        </w:rPr>
        <w:t>buyer</w:t>
      </w:r>
      <w:r w:rsidR="00421A5F" w:rsidRPr="00BB73EB">
        <w:rPr>
          <w:bCs/>
          <w:sz w:val="22"/>
          <w:szCs w:val="22"/>
        </w:rPr>
        <w:t xml:space="preserve"> relationship</w:t>
      </w:r>
      <w:r w:rsidR="005B19FE" w:rsidRPr="00BB73EB">
        <w:rPr>
          <w:bCs/>
          <w:sz w:val="22"/>
          <w:szCs w:val="22"/>
        </w:rPr>
        <w:t xml:space="preserve"> (kernel US buyer or RCN US buyer</w:t>
      </w:r>
      <w:r w:rsidR="005B19FE" w:rsidRPr="00BB73EB">
        <w:rPr>
          <w:b/>
          <w:sz w:val="22"/>
          <w:szCs w:val="22"/>
        </w:rPr>
        <w:t>)</w:t>
      </w:r>
      <w:r w:rsidR="00421A5F" w:rsidRPr="00BB73EB">
        <w:rPr>
          <w:bCs/>
          <w:sz w:val="22"/>
          <w:szCs w:val="22"/>
        </w:rPr>
        <w:t xml:space="preserve">.  This requirement </w:t>
      </w:r>
      <w:r w:rsidR="00A95BD8" w:rsidRPr="00BB73EB">
        <w:rPr>
          <w:bCs/>
          <w:sz w:val="22"/>
          <w:szCs w:val="22"/>
        </w:rPr>
        <w:t>does not need to be</w:t>
      </w:r>
      <w:r w:rsidR="00421A5F" w:rsidRPr="00BB73EB">
        <w:rPr>
          <w:bCs/>
          <w:sz w:val="22"/>
          <w:szCs w:val="22"/>
        </w:rPr>
        <w:t xml:space="preserve"> a</w:t>
      </w:r>
      <w:r w:rsidR="00CF5143" w:rsidRPr="00BB73EB">
        <w:rPr>
          <w:bCs/>
          <w:sz w:val="22"/>
          <w:szCs w:val="22"/>
        </w:rPr>
        <w:t xml:space="preserve">n exclusive buying agreement, </w:t>
      </w:r>
      <w:r w:rsidR="00A95BD8" w:rsidRPr="00BB73EB">
        <w:rPr>
          <w:bCs/>
          <w:sz w:val="22"/>
          <w:szCs w:val="22"/>
        </w:rPr>
        <w:t xml:space="preserve">other international buyers </w:t>
      </w:r>
      <w:r w:rsidR="00697CAF" w:rsidRPr="00BB73EB">
        <w:rPr>
          <w:bCs/>
          <w:sz w:val="22"/>
          <w:szCs w:val="22"/>
        </w:rPr>
        <w:t xml:space="preserve">can be part of the clients’ base of the cashew </w:t>
      </w:r>
      <w:r w:rsidR="00B47986" w:rsidRPr="00BB73EB">
        <w:rPr>
          <w:bCs/>
          <w:sz w:val="22"/>
          <w:szCs w:val="22"/>
        </w:rPr>
        <w:t xml:space="preserve">processing </w:t>
      </w:r>
      <w:r w:rsidR="00697CAF" w:rsidRPr="00BB73EB">
        <w:rPr>
          <w:bCs/>
          <w:sz w:val="22"/>
          <w:szCs w:val="22"/>
        </w:rPr>
        <w:t>factory.  As a US funded project,</w:t>
      </w:r>
      <w:r w:rsidR="00CF5143" w:rsidRPr="00BB73EB">
        <w:rPr>
          <w:bCs/>
          <w:sz w:val="22"/>
          <w:szCs w:val="22"/>
        </w:rPr>
        <w:t xml:space="preserve"> PRO-Cashew </w:t>
      </w:r>
      <w:r w:rsidR="00197035" w:rsidRPr="00BB73EB">
        <w:rPr>
          <w:bCs/>
          <w:sz w:val="22"/>
          <w:szCs w:val="22"/>
        </w:rPr>
        <w:t>encourage</w:t>
      </w:r>
      <w:r w:rsidR="00E12C9C" w:rsidRPr="00BB73EB">
        <w:rPr>
          <w:bCs/>
          <w:sz w:val="22"/>
          <w:szCs w:val="22"/>
        </w:rPr>
        <w:t>s</w:t>
      </w:r>
      <w:r w:rsidR="00197035" w:rsidRPr="00BB73EB">
        <w:rPr>
          <w:bCs/>
          <w:sz w:val="22"/>
          <w:szCs w:val="22"/>
        </w:rPr>
        <w:t xml:space="preserve"> and </w:t>
      </w:r>
      <w:r w:rsidR="00CF5143" w:rsidRPr="00BB73EB">
        <w:rPr>
          <w:bCs/>
          <w:sz w:val="22"/>
          <w:szCs w:val="22"/>
        </w:rPr>
        <w:t>privileg</w:t>
      </w:r>
      <w:r w:rsidR="00197035" w:rsidRPr="00BB73EB">
        <w:rPr>
          <w:bCs/>
          <w:sz w:val="22"/>
          <w:szCs w:val="22"/>
        </w:rPr>
        <w:t>e</w:t>
      </w:r>
      <w:r w:rsidR="00E12C9C" w:rsidRPr="00BB73EB">
        <w:rPr>
          <w:bCs/>
          <w:sz w:val="22"/>
          <w:szCs w:val="22"/>
        </w:rPr>
        <w:t>s</w:t>
      </w:r>
      <w:r w:rsidR="00CF5143" w:rsidRPr="00BB73EB">
        <w:rPr>
          <w:bCs/>
          <w:sz w:val="22"/>
          <w:szCs w:val="22"/>
        </w:rPr>
        <w:t xml:space="preserve"> the US buyer partnership</w:t>
      </w:r>
      <w:r w:rsidR="00A95BD8" w:rsidRPr="00BB73EB">
        <w:rPr>
          <w:bCs/>
          <w:sz w:val="22"/>
          <w:szCs w:val="22"/>
        </w:rPr>
        <w:t xml:space="preserve">. </w:t>
      </w:r>
    </w:p>
    <w:p w14:paraId="35339FA8" w14:textId="77777777" w:rsidR="008A5E3A" w:rsidRPr="00BB73EB" w:rsidRDefault="008A5E3A" w:rsidP="008A5E3A">
      <w:pPr>
        <w:pStyle w:val="ListParagraph"/>
        <w:rPr>
          <w:sz w:val="22"/>
          <w:szCs w:val="22"/>
        </w:rPr>
      </w:pPr>
    </w:p>
    <w:p w14:paraId="752D9FE2" w14:textId="2B91647E" w:rsidR="002D5031" w:rsidRDefault="00DA5202" w:rsidP="00BB73EB">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Be located within PRO-Cashew targeted zones.</w:t>
      </w:r>
      <w:r w:rsidR="002D5031" w:rsidRPr="00BB73EB">
        <w:rPr>
          <w:sz w:val="22"/>
          <w:szCs w:val="22"/>
        </w:rPr>
        <w:t xml:space="preserve"> </w:t>
      </w:r>
      <w:r w:rsidR="00E533C4" w:rsidRPr="00BB73EB">
        <w:rPr>
          <w:color w:val="000000"/>
          <w:sz w:val="22"/>
          <w:szCs w:val="22"/>
        </w:rPr>
        <w:t>This first RFA for Agricultural Extension Grant</w:t>
      </w:r>
      <w:r w:rsidR="00E12C9C" w:rsidRPr="00BB73EB">
        <w:rPr>
          <w:color w:val="000000"/>
          <w:sz w:val="22"/>
          <w:szCs w:val="22"/>
        </w:rPr>
        <w:t>s</w:t>
      </w:r>
      <w:r w:rsidR="00E533C4" w:rsidRPr="00BB73EB">
        <w:rPr>
          <w:color w:val="000000"/>
          <w:sz w:val="22"/>
          <w:szCs w:val="22"/>
        </w:rPr>
        <w:t xml:space="preserve"> will limit its activities </w:t>
      </w:r>
      <w:r w:rsidR="00E12C9C" w:rsidRPr="00BB73EB">
        <w:rPr>
          <w:color w:val="000000"/>
          <w:sz w:val="22"/>
          <w:szCs w:val="22"/>
        </w:rPr>
        <w:t xml:space="preserve">to </w:t>
      </w:r>
      <w:r w:rsidR="00E533C4" w:rsidRPr="00BB73EB">
        <w:rPr>
          <w:color w:val="000000"/>
          <w:sz w:val="22"/>
          <w:szCs w:val="22"/>
        </w:rPr>
        <w:t xml:space="preserve">Cote d’Ivoire, Ghana and Nigeria.  </w:t>
      </w:r>
      <w:r w:rsidR="0048791F" w:rsidRPr="00BB73EB">
        <w:rPr>
          <w:color w:val="000000"/>
          <w:sz w:val="22"/>
          <w:szCs w:val="22"/>
        </w:rPr>
        <w:t>The specific regions and for Cote d’Ivoire and Ghana, and the</w:t>
      </w:r>
      <w:r w:rsidR="00AC7E2C" w:rsidRPr="00BB73EB">
        <w:rPr>
          <w:color w:val="000000"/>
          <w:sz w:val="22"/>
          <w:szCs w:val="22"/>
        </w:rPr>
        <w:t xml:space="preserve"> States for Nigeria are the following: </w:t>
      </w:r>
    </w:p>
    <w:p w14:paraId="50974C2B" w14:textId="77777777" w:rsidR="00BB73EB" w:rsidRDefault="00BB73EB" w:rsidP="00BB73EB">
      <w:pPr>
        <w:pStyle w:val="ListParagraph"/>
        <w:rPr>
          <w:b/>
          <w:sz w:val="22"/>
          <w:szCs w:val="22"/>
        </w:rPr>
      </w:pPr>
    </w:p>
    <w:p w14:paraId="03C8FCCF" w14:textId="77777777" w:rsidR="00BB73EB" w:rsidRPr="00BB73EB" w:rsidRDefault="00BB73EB" w:rsidP="00BB73EB">
      <w:pPr>
        <w:pBdr>
          <w:top w:val="nil"/>
          <w:left w:val="nil"/>
          <w:bottom w:val="nil"/>
          <w:right w:val="nil"/>
          <w:between w:val="nil"/>
        </w:pBdr>
        <w:suppressAutoHyphens w:val="0"/>
        <w:ind w:right="-540"/>
        <w:contextualSpacing/>
        <w:jc w:val="both"/>
        <w:rPr>
          <w:b/>
          <w:sz w:val="22"/>
          <w:szCs w:val="22"/>
        </w:rPr>
      </w:pPr>
    </w:p>
    <w:p w14:paraId="16C9DDFA" w14:textId="5F41AA42" w:rsidR="00E533C4" w:rsidRPr="00BB73EB" w:rsidRDefault="00E533C4" w:rsidP="002D5031">
      <w:pPr>
        <w:pBdr>
          <w:top w:val="nil"/>
          <w:left w:val="nil"/>
          <w:bottom w:val="nil"/>
          <w:right w:val="nil"/>
          <w:between w:val="nil"/>
        </w:pBdr>
        <w:suppressAutoHyphens w:val="0"/>
        <w:spacing w:after="160"/>
        <w:ind w:left="720"/>
        <w:jc w:val="both"/>
        <w:rPr>
          <w:b/>
          <w:bCs/>
          <w:color w:val="000000"/>
          <w:sz w:val="22"/>
          <w:szCs w:val="22"/>
        </w:rPr>
      </w:pPr>
      <w:r w:rsidRPr="00BB73EB">
        <w:rPr>
          <w:b/>
          <w:bCs/>
          <w:color w:val="000000"/>
          <w:sz w:val="22"/>
          <w:szCs w:val="22"/>
        </w:rPr>
        <w:t>Country</w:t>
      </w:r>
      <w:r w:rsidRPr="00BB73EB">
        <w:rPr>
          <w:b/>
          <w:bCs/>
          <w:color w:val="000000"/>
          <w:sz w:val="22"/>
          <w:szCs w:val="22"/>
        </w:rPr>
        <w:tab/>
        <w:t>Target Areas</w:t>
      </w:r>
    </w:p>
    <w:p w14:paraId="59557AA3" w14:textId="77777777" w:rsidR="00E533C4" w:rsidRPr="00BB73EB" w:rsidRDefault="00E533C4" w:rsidP="002D5031">
      <w:pPr>
        <w:pBdr>
          <w:top w:val="nil"/>
          <w:left w:val="nil"/>
          <w:bottom w:val="nil"/>
          <w:right w:val="nil"/>
          <w:between w:val="nil"/>
        </w:pBdr>
        <w:suppressAutoHyphens w:val="0"/>
        <w:spacing w:after="160"/>
        <w:ind w:left="720"/>
        <w:jc w:val="both"/>
        <w:rPr>
          <w:color w:val="000000"/>
          <w:sz w:val="22"/>
          <w:szCs w:val="22"/>
        </w:rPr>
      </w:pPr>
      <w:r w:rsidRPr="00BB73EB">
        <w:rPr>
          <w:color w:val="000000"/>
          <w:sz w:val="22"/>
          <w:szCs w:val="22"/>
        </w:rPr>
        <w:t>Cote D’Ivoire</w:t>
      </w:r>
      <w:r w:rsidRPr="00BB73EB">
        <w:rPr>
          <w:color w:val="000000"/>
          <w:sz w:val="22"/>
          <w:szCs w:val="22"/>
        </w:rPr>
        <w:tab/>
        <w:t>Régions of Gontougo, Hambol, Béré, Gbéké, Marahoué, Boukane, Poro</w:t>
      </w:r>
    </w:p>
    <w:p w14:paraId="3F4EAF9C" w14:textId="77777777" w:rsidR="00E533C4" w:rsidRPr="00BB73EB" w:rsidRDefault="00E533C4" w:rsidP="002D5031">
      <w:pPr>
        <w:pBdr>
          <w:top w:val="nil"/>
          <w:left w:val="nil"/>
          <w:bottom w:val="nil"/>
          <w:right w:val="nil"/>
          <w:between w:val="nil"/>
        </w:pBdr>
        <w:suppressAutoHyphens w:val="0"/>
        <w:spacing w:after="160"/>
        <w:ind w:left="720"/>
        <w:jc w:val="both"/>
        <w:rPr>
          <w:color w:val="000000"/>
          <w:sz w:val="22"/>
          <w:szCs w:val="22"/>
        </w:rPr>
      </w:pPr>
      <w:r w:rsidRPr="00BB73EB">
        <w:rPr>
          <w:color w:val="000000"/>
          <w:sz w:val="22"/>
          <w:szCs w:val="22"/>
        </w:rPr>
        <w:t>Ghana</w:t>
      </w:r>
      <w:r w:rsidRPr="00BB73EB">
        <w:rPr>
          <w:color w:val="000000"/>
          <w:sz w:val="22"/>
          <w:szCs w:val="22"/>
        </w:rPr>
        <w:tab/>
      </w:r>
      <w:r w:rsidRPr="00BB73EB">
        <w:rPr>
          <w:color w:val="000000"/>
          <w:sz w:val="22"/>
          <w:szCs w:val="22"/>
        </w:rPr>
        <w:tab/>
        <w:t>Regions of Brong Ahafo, Northern Ashanti, Upper West, and Volta</w:t>
      </w:r>
    </w:p>
    <w:p w14:paraId="48B3B8D5" w14:textId="19CE8204" w:rsidR="00E533C4" w:rsidRPr="00BB73EB" w:rsidRDefault="00E533C4" w:rsidP="002D5031">
      <w:pPr>
        <w:pBdr>
          <w:top w:val="nil"/>
          <w:left w:val="nil"/>
          <w:bottom w:val="nil"/>
          <w:right w:val="nil"/>
          <w:between w:val="nil"/>
        </w:pBdr>
        <w:suppressAutoHyphens w:val="0"/>
        <w:spacing w:after="160"/>
        <w:ind w:left="2160" w:hanging="1440"/>
        <w:jc w:val="both"/>
        <w:rPr>
          <w:color w:val="000000"/>
          <w:sz w:val="22"/>
          <w:szCs w:val="22"/>
        </w:rPr>
      </w:pPr>
      <w:r w:rsidRPr="00BB73EB">
        <w:rPr>
          <w:color w:val="000000"/>
          <w:sz w:val="22"/>
          <w:szCs w:val="22"/>
        </w:rPr>
        <w:t>Nigeria</w:t>
      </w:r>
      <w:r w:rsidRPr="00BB73EB">
        <w:rPr>
          <w:color w:val="000000"/>
          <w:sz w:val="22"/>
          <w:szCs w:val="22"/>
        </w:rPr>
        <w:tab/>
        <w:t>States of Kogi, Kwara, Abia, Akwa-Ibom, Anambra, Ogun, Ondo, Nassarawa, Oyo, Edo, Ekiti, Enugu, Benue, Cross Rivers, Delta, Ebonyi, Imo</w:t>
      </w:r>
    </w:p>
    <w:p w14:paraId="1E3C319E" w14:textId="5C80A208" w:rsidR="00B240B2" w:rsidRPr="00BB73EB" w:rsidRDefault="00B240B2" w:rsidP="002D5031">
      <w:pPr>
        <w:pBdr>
          <w:top w:val="nil"/>
          <w:left w:val="nil"/>
          <w:bottom w:val="nil"/>
          <w:right w:val="nil"/>
          <w:between w:val="nil"/>
        </w:pBdr>
        <w:suppressAutoHyphens w:val="0"/>
        <w:ind w:left="720" w:right="-540"/>
        <w:contextualSpacing/>
        <w:jc w:val="both"/>
        <w:rPr>
          <w:sz w:val="22"/>
          <w:szCs w:val="22"/>
        </w:rPr>
      </w:pPr>
    </w:p>
    <w:p w14:paraId="4DD4EE3D" w14:textId="24210FC2" w:rsidR="001022EF" w:rsidRPr="00BB73EB" w:rsidRDefault="001022EF" w:rsidP="002D5031">
      <w:pPr>
        <w:pBdr>
          <w:top w:val="nil"/>
          <w:left w:val="nil"/>
          <w:bottom w:val="nil"/>
          <w:right w:val="nil"/>
          <w:between w:val="nil"/>
        </w:pBdr>
        <w:suppressAutoHyphens w:val="0"/>
        <w:ind w:left="720" w:right="-540"/>
        <w:contextualSpacing/>
        <w:jc w:val="both"/>
        <w:rPr>
          <w:sz w:val="22"/>
          <w:szCs w:val="22"/>
        </w:rPr>
      </w:pPr>
      <w:r w:rsidRPr="00BB73EB">
        <w:rPr>
          <w:sz w:val="22"/>
          <w:szCs w:val="22"/>
        </w:rPr>
        <w:t xml:space="preserve">The processing cashew plant </w:t>
      </w:r>
      <w:r w:rsidR="00D5628C" w:rsidRPr="00BB73EB">
        <w:rPr>
          <w:sz w:val="22"/>
          <w:szCs w:val="22"/>
        </w:rPr>
        <w:t>do</w:t>
      </w:r>
      <w:r w:rsidR="00E12C9C" w:rsidRPr="00BB73EB">
        <w:rPr>
          <w:sz w:val="22"/>
          <w:szCs w:val="22"/>
        </w:rPr>
        <w:t>es</w:t>
      </w:r>
      <w:r w:rsidR="00D5628C" w:rsidRPr="00BB73EB">
        <w:rPr>
          <w:sz w:val="22"/>
          <w:szCs w:val="22"/>
        </w:rPr>
        <w:t xml:space="preserve"> not</w:t>
      </w:r>
      <w:r w:rsidRPr="00BB73EB">
        <w:rPr>
          <w:sz w:val="22"/>
          <w:szCs w:val="22"/>
        </w:rPr>
        <w:t xml:space="preserve"> need to be in these targeted areas, but the farmers linkage program needs to be </w:t>
      </w:r>
      <w:r w:rsidR="00D5628C" w:rsidRPr="00BB73EB">
        <w:rPr>
          <w:sz w:val="22"/>
          <w:szCs w:val="22"/>
        </w:rPr>
        <w:t xml:space="preserve">in the targeted areas. </w:t>
      </w:r>
    </w:p>
    <w:p w14:paraId="066EC6EF" w14:textId="77777777" w:rsidR="00DA5202" w:rsidRPr="00BB73EB" w:rsidRDefault="00DA5202" w:rsidP="00DA5202">
      <w:pPr>
        <w:ind w:right="-540"/>
        <w:contextualSpacing/>
        <w:jc w:val="both"/>
        <w:rPr>
          <w:b/>
          <w:sz w:val="22"/>
          <w:szCs w:val="22"/>
        </w:rPr>
      </w:pPr>
    </w:p>
    <w:p w14:paraId="11D95296" w14:textId="3783F95B" w:rsidR="00F00B86" w:rsidRPr="00BB73EB" w:rsidRDefault="00DA5202" w:rsidP="00BB73EB">
      <w:pPr>
        <w:numPr>
          <w:ilvl w:val="0"/>
          <w:numId w:val="12"/>
        </w:numPr>
        <w:pBdr>
          <w:top w:val="nil"/>
          <w:left w:val="nil"/>
          <w:bottom w:val="nil"/>
          <w:right w:val="nil"/>
          <w:between w:val="nil"/>
        </w:pBdr>
        <w:suppressAutoHyphens w:val="0"/>
        <w:ind w:left="567" w:right="-540" w:hanging="283"/>
        <w:contextualSpacing/>
        <w:jc w:val="both"/>
        <w:rPr>
          <w:b/>
          <w:sz w:val="22"/>
          <w:szCs w:val="22"/>
        </w:rPr>
        <w:sectPr w:rsidR="00F00B86" w:rsidRPr="00BB73EB" w:rsidSect="00DA5202">
          <w:headerReference w:type="default" r:id="rId16"/>
          <w:footerReference w:type="default" r:id="rId17"/>
          <w:pgSz w:w="12240" w:h="15840"/>
          <w:pgMar w:top="1440" w:right="1440" w:bottom="1440" w:left="1440" w:header="0" w:footer="720" w:gutter="0"/>
          <w:pgNumType w:start="1"/>
          <w:cols w:space="720"/>
        </w:sectPr>
      </w:pPr>
      <w:r w:rsidRPr="00BB73EB">
        <w:rPr>
          <w:sz w:val="22"/>
          <w:szCs w:val="22"/>
        </w:rPr>
        <w:t xml:space="preserve">Have </w:t>
      </w:r>
      <w:r w:rsidR="00E67666" w:rsidRPr="00BB73EB">
        <w:rPr>
          <w:sz w:val="22"/>
          <w:szCs w:val="22"/>
        </w:rPr>
        <w:t xml:space="preserve">a clear mission with </w:t>
      </w:r>
      <w:r w:rsidRPr="00BB73EB">
        <w:rPr>
          <w:sz w:val="22"/>
          <w:szCs w:val="22"/>
        </w:rPr>
        <w:t xml:space="preserve">organizational objectives which </w:t>
      </w:r>
      <w:r w:rsidR="003141AF" w:rsidRPr="00BB73EB">
        <w:rPr>
          <w:sz w:val="22"/>
          <w:szCs w:val="22"/>
        </w:rPr>
        <w:t>include</w:t>
      </w:r>
      <w:r w:rsidR="00E12C9C" w:rsidRPr="00BB73EB">
        <w:rPr>
          <w:sz w:val="22"/>
          <w:szCs w:val="22"/>
        </w:rPr>
        <w:t>s</w:t>
      </w:r>
      <w:r w:rsidR="003141AF" w:rsidRPr="00BB73EB">
        <w:rPr>
          <w:sz w:val="22"/>
          <w:szCs w:val="22"/>
        </w:rPr>
        <w:t xml:space="preserve"> the farmers as a key factor of success in their business mode</w:t>
      </w:r>
      <w:r w:rsidR="00BB73EB">
        <w:rPr>
          <w:sz w:val="22"/>
          <w:szCs w:val="22"/>
        </w:rPr>
        <w:t xml:space="preserve">l. </w:t>
      </w:r>
    </w:p>
    <w:p w14:paraId="52711C92" w14:textId="77777777" w:rsidR="00F00B86" w:rsidRPr="00BB73EB" w:rsidRDefault="00F00B86" w:rsidP="00BB73EB">
      <w:pPr>
        <w:pStyle w:val="bulletslevel1"/>
        <w:keepNext/>
        <w:keepLines/>
        <w:numPr>
          <w:ilvl w:val="0"/>
          <w:numId w:val="0"/>
        </w:numPr>
        <w:rPr>
          <w:rStyle w:val="Heading2Char"/>
          <w:b w:val="0"/>
          <w:bCs/>
        </w:rPr>
      </w:pPr>
    </w:p>
    <w:p w14:paraId="0F8A3A65" w14:textId="64635999" w:rsidR="005F136D" w:rsidRPr="00BB73EB" w:rsidRDefault="005F136D" w:rsidP="00BB73EB">
      <w:pPr>
        <w:pStyle w:val="Heading2"/>
        <w:keepLines/>
        <w:rPr>
          <w:rStyle w:val="Heading2Char"/>
          <w:rFonts w:eastAsia="Calibri"/>
          <w:b/>
          <w:bCs/>
        </w:rPr>
      </w:pPr>
      <w:bookmarkStart w:id="8" w:name="_Toc45132259"/>
      <w:r w:rsidRPr="00BB73EB">
        <w:rPr>
          <w:rStyle w:val="Heading2Char"/>
          <w:b/>
          <w:bCs/>
        </w:rPr>
        <w:t>IIB.</w:t>
      </w:r>
      <w:r w:rsidRPr="00BB73EB">
        <w:rPr>
          <w:rStyle w:val="Heading2Char"/>
          <w:b/>
          <w:bCs/>
        </w:rPr>
        <w:tab/>
        <w:t>Additional Conditions of Eligibility</w:t>
      </w:r>
      <w:bookmarkEnd w:id="8"/>
    </w:p>
    <w:p w14:paraId="5D382C1B" w14:textId="77777777" w:rsidR="00DA5202" w:rsidRPr="00BB73EB" w:rsidRDefault="00DA5202" w:rsidP="00DA5202">
      <w:pPr>
        <w:ind w:left="567" w:right="-540"/>
        <w:contextualSpacing/>
        <w:jc w:val="both"/>
        <w:rPr>
          <w:b/>
          <w:sz w:val="22"/>
          <w:szCs w:val="22"/>
        </w:rPr>
      </w:pPr>
    </w:p>
    <w:p w14:paraId="3801E7DD" w14:textId="6E248409" w:rsidR="004801C2" w:rsidRPr="00BB73EB" w:rsidRDefault="004801C2" w:rsidP="004801C2">
      <w:pPr>
        <w:pBdr>
          <w:top w:val="nil"/>
          <w:left w:val="nil"/>
          <w:bottom w:val="nil"/>
          <w:right w:val="nil"/>
          <w:between w:val="nil"/>
        </w:pBdr>
        <w:suppressAutoHyphens w:val="0"/>
        <w:ind w:right="-540"/>
        <w:contextualSpacing/>
        <w:jc w:val="both"/>
        <w:rPr>
          <w:bCs/>
          <w:sz w:val="22"/>
          <w:szCs w:val="22"/>
        </w:rPr>
      </w:pPr>
      <w:r w:rsidRPr="00BB73EB">
        <w:rPr>
          <w:bCs/>
          <w:sz w:val="22"/>
          <w:szCs w:val="22"/>
        </w:rPr>
        <w:t xml:space="preserve">In addition to the </w:t>
      </w:r>
      <w:r w:rsidR="00453509" w:rsidRPr="00BB73EB">
        <w:rPr>
          <w:bCs/>
          <w:sz w:val="22"/>
          <w:szCs w:val="22"/>
        </w:rPr>
        <w:t>Eligibility criteria of I</w:t>
      </w:r>
      <w:r w:rsidR="00577D8C" w:rsidRPr="00BB73EB">
        <w:rPr>
          <w:bCs/>
          <w:sz w:val="22"/>
          <w:szCs w:val="22"/>
        </w:rPr>
        <w:t>IA</w:t>
      </w:r>
      <w:r w:rsidR="00453509" w:rsidRPr="00BB73EB">
        <w:rPr>
          <w:bCs/>
          <w:sz w:val="22"/>
          <w:szCs w:val="22"/>
        </w:rPr>
        <w:t xml:space="preserve">, these conditions apply: </w:t>
      </w:r>
    </w:p>
    <w:p w14:paraId="52411757" w14:textId="77777777" w:rsidR="00453509" w:rsidRPr="00BB73EB" w:rsidRDefault="00453509" w:rsidP="004801C2">
      <w:pPr>
        <w:pBdr>
          <w:top w:val="nil"/>
          <w:left w:val="nil"/>
          <w:bottom w:val="nil"/>
          <w:right w:val="nil"/>
          <w:between w:val="nil"/>
        </w:pBdr>
        <w:suppressAutoHyphens w:val="0"/>
        <w:ind w:right="-540"/>
        <w:contextualSpacing/>
        <w:jc w:val="both"/>
        <w:rPr>
          <w:b/>
          <w:sz w:val="22"/>
          <w:szCs w:val="22"/>
        </w:rPr>
      </w:pPr>
    </w:p>
    <w:p w14:paraId="723BF3B0" w14:textId="07753F16"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Submit a full application responding to PRO-Cashew’s requirements and conditions.</w:t>
      </w:r>
    </w:p>
    <w:p w14:paraId="01008D25" w14:textId="77777777"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Be committed to adhering to high ethical business standards, including transparency in business dealings, staff recruitment, financial management and record keeping.</w:t>
      </w:r>
    </w:p>
    <w:p w14:paraId="0D336EA1" w14:textId="76ECA98D"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 xml:space="preserve">Be prepared to undergo </w:t>
      </w:r>
      <w:r w:rsidR="00E505A0" w:rsidRPr="00BB73EB">
        <w:rPr>
          <w:sz w:val="22"/>
          <w:szCs w:val="22"/>
        </w:rPr>
        <w:t>a</w:t>
      </w:r>
      <w:r w:rsidRPr="00BB73EB">
        <w:rPr>
          <w:sz w:val="22"/>
          <w:szCs w:val="22"/>
        </w:rPr>
        <w:t xml:space="preserve"> financial review, as requested</w:t>
      </w:r>
      <w:r w:rsidR="0017471B" w:rsidRPr="00BB73EB">
        <w:rPr>
          <w:sz w:val="22"/>
          <w:szCs w:val="22"/>
        </w:rPr>
        <w:t xml:space="preserve">, if </w:t>
      </w:r>
      <w:r w:rsidR="00625B5A" w:rsidRPr="00BB73EB">
        <w:rPr>
          <w:sz w:val="22"/>
          <w:szCs w:val="22"/>
        </w:rPr>
        <w:t xml:space="preserve">a </w:t>
      </w:r>
      <w:r w:rsidR="00E505A0" w:rsidRPr="00BB73EB">
        <w:rPr>
          <w:sz w:val="22"/>
          <w:szCs w:val="22"/>
        </w:rPr>
        <w:t xml:space="preserve">fixed amount grant. </w:t>
      </w:r>
    </w:p>
    <w:p w14:paraId="0927D416" w14:textId="77777777"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sz w:val="22"/>
          <w:szCs w:val="22"/>
        </w:rPr>
      </w:pPr>
      <w:r w:rsidRPr="00BB73EB">
        <w:rPr>
          <w:sz w:val="22"/>
          <w:szCs w:val="22"/>
        </w:rPr>
        <w:t>Commit to the necessary contribution depending on the beneficiary and grant type, per the solicitation.</w:t>
      </w:r>
    </w:p>
    <w:p w14:paraId="57FFF472" w14:textId="11BB1215"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Demonstrate</w:t>
      </w:r>
      <w:r w:rsidR="004801C2" w:rsidRPr="00BB73EB">
        <w:rPr>
          <w:sz w:val="22"/>
          <w:szCs w:val="22"/>
        </w:rPr>
        <w:t>d</w:t>
      </w:r>
      <w:r w:rsidRPr="00BB73EB">
        <w:rPr>
          <w:sz w:val="22"/>
          <w:szCs w:val="22"/>
        </w:rPr>
        <w:t xml:space="preserve"> ability to maintain business, financial, and technical records, either manually or electronically.</w:t>
      </w:r>
    </w:p>
    <w:p w14:paraId="11518E33" w14:textId="77777777"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Complete and pass a site-visit and pre-award assessment.</w:t>
      </w:r>
    </w:p>
    <w:p w14:paraId="00C8EEFB" w14:textId="77777777"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 xml:space="preserve">Complete the Environmental check list, and based on the environmental risks, develop a mitigation plan to put in place in the grant period. </w:t>
      </w:r>
    </w:p>
    <w:p w14:paraId="3784CC5B" w14:textId="77777777"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Agree to and sign the applicable certifications, such as the Certification Regarding Lobbying; Certification Regarding Terrorist Financing; Prohibition on Assistance to Drug Traffickers; and Certification of the Recipient.</w:t>
      </w:r>
    </w:p>
    <w:p w14:paraId="7CA0893C" w14:textId="77777777" w:rsidR="00DA5202" w:rsidRPr="00BB73EB" w:rsidRDefault="00DA5202" w:rsidP="005F5A1F">
      <w:pPr>
        <w:numPr>
          <w:ilvl w:val="0"/>
          <w:numId w:val="12"/>
        </w:numPr>
        <w:pBdr>
          <w:top w:val="nil"/>
          <w:left w:val="nil"/>
          <w:bottom w:val="nil"/>
          <w:right w:val="nil"/>
          <w:between w:val="nil"/>
        </w:pBdr>
        <w:suppressAutoHyphens w:val="0"/>
        <w:ind w:left="567" w:right="-540" w:hanging="283"/>
        <w:contextualSpacing/>
        <w:jc w:val="both"/>
        <w:rPr>
          <w:b/>
          <w:sz w:val="22"/>
          <w:szCs w:val="22"/>
        </w:rPr>
      </w:pPr>
      <w:r w:rsidRPr="00BB73EB">
        <w:rPr>
          <w:sz w:val="22"/>
          <w:szCs w:val="22"/>
        </w:rPr>
        <w:t>Agree to CNFA and USDA terms and conditions as applicable.</w:t>
      </w:r>
    </w:p>
    <w:p w14:paraId="494C7EA4" w14:textId="77777777" w:rsidR="00CF7B3E" w:rsidRPr="00BB73EB" w:rsidRDefault="00DA5202" w:rsidP="005F5A1F">
      <w:pPr>
        <w:numPr>
          <w:ilvl w:val="0"/>
          <w:numId w:val="12"/>
        </w:numPr>
        <w:pBdr>
          <w:top w:val="nil"/>
          <w:left w:val="nil"/>
          <w:bottom w:val="nil"/>
          <w:right w:val="nil"/>
          <w:between w:val="nil"/>
        </w:pBdr>
        <w:suppressAutoHyphens w:val="0"/>
        <w:spacing w:after="160"/>
        <w:ind w:left="567" w:right="-540" w:hanging="283"/>
        <w:contextualSpacing/>
        <w:jc w:val="both"/>
        <w:rPr>
          <w:b/>
          <w:sz w:val="22"/>
          <w:szCs w:val="22"/>
        </w:rPr>
      </w:pPr>
      <w:r w:rsidRPr="00BB73EB">
        <w:rPr>
          <w:sz w:val="22"/>
          <w:szCs w:val="22"/>
        </w:rPr>
        <w:t>Certify that the organization/individual is not debarred, suspended, or proposed for debarment from receipt of USG funds.</w:t>
      </w:r>
    </w:p>
    <w:p w14:paraId="64AAB10A" w14:textId="717D76D3" w:rsidR="00A71943" w:rsidRPr="00BB73EB" w:rsidRDefault="004A0A10" w:rsidP="00BB73EB">
      <w:pPr>
        <w:numPr>
          <w:ilvl w:val="0"/>
          <w:numId w:val="12"/>
        </w:numPr>
        <w:pBdr>
          <w:top w:val="nil"/>
          <w:left w:val="nil"/>
          <w:bottom w:val="nil"/>
          <w:right w:val="nil"/>
          <w:between w:val="nil"/>
        </w:pBdr>
        <w:suppressAutoHyphens w:val="0"/>
        <w:spacing w:after="160"/>
        <w:ind w:left="357" w:right="-540" w:hanging="283"/>
        <w:contextualSpacing/>
        <w:jc w:val="both"/>
        <w:rPr>
          <w:rFonts w:eastAsia="Calibri"/>
          <w:kern w:val="24"/>
          <w:sz w:val="22"/>
          <w:szCs w:val="22"/>
        </w:rPr>
      </w:pPr>
      <w:r w:rsidRPr="00BB73EB">
        <w:rPr>
          <w:rFonts w:eastAsia="Calibri"/>
          <w:kern w:val="24"/>
          <w:sz w:val="22"/>
          <w:szCs w:val="22"/>
        </w:rPr>
        <w:t xml:space="preserve">All applicants must show proof of their ability to </w:t>
      </w:r>
      <w:r w:rsidR="00A5051A" w:rsidRPr="00BB73EB">
        <w:rPr>
          <w:rFonts w:eastAsia="Calibri"/>
          <w:kern w:val="24"/>
          <w:sz w:val="22"/>
          <w:szCs w:val="22"/>
        </w:rPr>
        <w:t xml:space="preserve">meet the </w:t>
      </w:r>
      <w:r w:rsidR="0047237F" w:rsidRPr="00BB73EB">
        <w:rPr>
          <w:rFonts w:eastAsia="Calibri"/>
          <w:kern w:val="24"/>
          <w:sz w:val="22"/>
          <w:szCs w:val="22"/>
        </w:rPr>
        <w:t>cash</w:t>
      </w:r>
      <w:r w:rsidR="003A7666" w:rsidRPr="00BB73EB">
        <w:rPr>
          <w:rFonts w:eastAsia="Calibri"/>
          <w:kern w:val="24"/>
          <w:sz w:val="22"/>
          <w:szCs w:val="22"/>
        </w:rPr>
        <w:t xml:space="preserve"> or in-kind</w:t>
      </w:r>
      <w:r w:rsidR="00A5051A" w:rsidRPr="00BB73EB">
        <w:rPr>
          <w:rFonts w:eastAsia="Calibri"/>
          <w:kern w:val="24"/>
          <w:sz w:val="22"/>
          <w:szCs w:val="22"/>
        </w:rPr>
        <w:t xml:space="preserve"> grant</w:t>
      </w:r>
      <w:r w:rsidR="003A7666" w:rsidRPr="00BB73EB">
        <w:rPr>
          <w:rFonts w:eastAsia="Calibri"/>
          <w:kern w:val="24"/>
          <w:sz w:val="22"/>
          <w:szCs w:val="22"/>
        </w:rPr>
        <w:t xml:space="preserve"> contribution</w:t>
      </w:r>
      <w:r w:rsidR="0047237F" w:rsidRPr="00BB73EB">
        <w:rPr>
          <w:rFonts w:eastAsia="Calibri"/>
          <w:kern w:val="24"/>
          <w:sz w:val="22"/>
          <w:szCs w:val="22"/>
        </w:rPr>
        <w:t xml:space="preserve"> </w:t>
      </w:r>
      <w:r w:rsidRPr="00BB73EB">
        <w:rPr>
          <w:rFonts w:eastAsia="Calibri"/>
          <w:kern w:val="24"/>
          <w:sz w:val="22"/>
          <w:szCs w:val="22"/>
        </w:rPr>
        <w:t xml:space="preserve">(minimum </w:t>
      </w:r>
      <w:r w:rsidR="00B240B2" w:rsidRPr="00BB73EB">
        <w:rPr>
          <w:rFonts w:eastAsia="Calibri"/>
          <w:kern w:val="24"/>
          <w:sz w:val="22"/>
          <w:szCs w:val="22"/>
        </w:rPr>
        <w:t>5</w:t>
      </w:r>
      <w:r w:rsidRPr="00BB73EB">
        <w:rPr>
          <w:rFonts w:eastAsia="Calibri"/>
          <w:kern w:val="24"/>
          <w:sz w:val="22"/>
          <w:szCs w:val="22"/>
        </w:rPr>
        <w:t xml:space="preserve">0% of total investment). </w:t>
      </w:r>
    </w:p>
    <w:p w14:paraId="0356B2EA" w14:textId="18544905" w:rsidR="005F5E4E" w:rsidRPr="00BB73EB" w:rsidRDefault="00A71943" w:rsidP="002C1500">
      <w:pPr>
        <w:pStyle w:val="Heading2"/>
        <w:rPr>
          <w:rStyle w:val="Heading2Char"/>
          <w:b/>
          <w:bCs/>
        </w:rPr>
      </w:pPr>
      <w:bookmarkStart w:id="9" w:name="_Toc45132260"/>
      <w:r w:rsidRPr="00BB73EB">
        <w:rPr>
          <w:rStyle w:val="Heading2Char"/>
          <w:b/>
          <w:bCs/>
        </w:rPr>
        <w:t xml:space="preserve">IIC. Ineligible </w:t>
      </w:r>
      <w:r w:rsidR="00CA5186" w:rsidRPr="00BB73EB">
        <w:rPr>
          <w:rStyle w:val="Heading2Char"/>
          <w:b/>
          <w:bCs/>
        </w:rPr>
        <w:t>Applications, Activities and Unallowable Costs</w:t>
      </w:r>
      <w:bookmarkEnd w:id="9"/>
      <w:r w:rsidR="00CA5186" w:rsidRPr="00BB73EB">
        <w:rPr>
          <w:rStyle w:val="Heading2Char"/>
          <w:b/>
          <w:bCs/>
        </w:rPr>
        <w:t xml:space="preserve"> </w:t>
      </w:r>
    </w:p>
    <w:p w14:paraId="7481FDAF" w14:textId="77777777" w:rsidR="002C1500" w:rsidRPr="00BB73EB" w:rsidRDefault="002C1500" w:rsidP="002C1500">
      <w:pPr>
        <w:rPr>
          <w:sz w:val="22"/>
          <w:szCs w:val="22"/>
        </w:rPr>
      </w:pPr>
    </w:p>
    <w:p w14:paraId="301A6C29" w14:textId="7C2653C2" w:rsidR="00A71943" w:rsidRPr="00BB73EB" w:rsidRDefault="00B240B2" w:rsidP="00EB4497">
      <w:pPr>
        <w:suppressAutoHyphens w:val="0"/>
        <w:spacing w:before="120" w:after="200"/>
        <w:jc w:val="both"/>
        <w:rPr>
          <w:rFonts w:eastAsia="Calibri"/>
          <w:kern w:val="24"/>
          <w:sz w:val="22"/>
          <w:szCs w:val="22"/>
        </w:rPr>
      </w:pPr>
      <w:r w:rsidRPr="00BB73EB">
        <w:rPr>
          <w:rFonts w:eastAsia="Calibri"/>
          <w:kern w:val="24"/>
          <w:sz w:val="22"/>
          <w:szCs w:val="22"/>
        </w:rPr>
        <w:t>PRO-Cashew</w:t>
      </w:r>
      <w:r w:rsidR="00A71943" w:rsidRPr="00BB73EB">
        <w:rPr>
          <w:rFonts w:eastAsia="Calibri"/>
          <w:kern w:val="24"/>
          <w:sz w:val="22"/>
          <w:szCs w:val="22"/>
        </w:rPr>
        <w:t xml:space="preserve"> grant support will not be extended to the following:</w:t>
      </w:r>
    </w:p>
    <w:p w14:paraId="00B440BB" w14:textId="2B6D9FEC" w:rsidR="00A71943" w:rsidRPr="00BB73EB" w:rsidRDefault="002B5F32"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Entities</w:t>
      </w:r>
      <w:r w:rsidR="00A71943" w:rsidRPr="00BB73EB">
        <w:rPr>
          <w:sz w:val="22"/>
          <w:szCs w:val="22"/>
        </w:rPr>
        <w:t xml:space="preserve"> that are not legally registered</w:t>
      </w:r>
    </w:p>
    <w:p w14:paraId="20966FD1" w14:textId="35F4A72A" w:rsidR="00A71943" w:rsidRPr="00BB73EB" w:rsidRDefault="00A71943"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Any entity that has been found to have misused US</w:t>
      </w:r>
      <w:r w:rsidR="00B240B2" w:rsidRPr="00BB73EB">
        <w:rPr>
          <w:sz w:val="22"/>
          <w:szCs w:val="22"/>
        </w:rPr>
        <w:t xml:space="preserve">DA </w:t>
      </w:r>
      <w:r w:rsidR="00530A2C" w:rsidRPr="00BB73EB">
        <w:rPr>
          <w:sz w:val="22"/>
          <w:szCs w:val="22"/>
        </w:rPr>
        <w:t xml:space="preserve">or USG </w:t>
      </w:r>
      <w:r w:rsidRPr="00BB73EB">
        <w:rPr>
          <w:sz w:val="22"/>
          <w:szCs w:val="22"/>
        </w:rPr>
        <w:t>funds in the past</w:t>
      </w:r>
    </w:p>
    <w:p w14:paraId="464C5BD9" w14:textId="77777777" w:rsidR="00A71943" w:rsidRPr="00BB73EB" w:rsidRDefault="00A71943"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Political parties, groupings, or institutions or their subsidiaries and affiliates</w:t>
      </w:r>
    </w:p>
    <w:p w14:paraId="7A6C7323" w14:textId="77777777" w:rsidR="00A71943" w:rsidRPr="00BB73EB" w:rsidRDefault="00A71943"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Organizations that advocate, promote, or espouse anti-democratic policies or illegal activities</w:t>
      </w:r>
    </w:p>
    <w:p w14:paraId="2D8A07B8" w14:textId="77777777" w:rsidR="00A71943" w:rsidRPr="00BB73EB" w:rsidRDefault="00A71943"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Faith-based organizations whose objectives are for discriminatory and religious purposes, and whose main objective for the grant is of a religious nature</w:t>
      </w:r>
    </w:p>
    <w:p w14:paraId="2356D704" w14:textId="77777777" w:rsidR="00A71943" w:rsidRPr="00BB73EB" w:rsidRDefault="00A71943"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Any entity whose name appears on the List of Parties Excluded from Federal Procurement and Non-procurement Programs (http: //www.epls.gov/)</w:t>
      </w:r>
    </w:p>
    <w:p w14:paraId="55837EA2" w14:textId="77777777" w:rsidR="00A71943" w:rsidRPr="00BB73EB" w:rsidRDefault="00A71943"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Any entity with a member that appears on the U.S. Department of Treasury Office of Foreign Assets Control (OFAC) Specially Designated Nationals (SDN) and Blocked Persons list</w:t>
      </w:r>
    </w:p>
    <w:p w14:paraId="01F31D14" w14:textId="77777777" w:rsidR="00CA5186" w:rsidRPr="00BB73EB" w:rsidRDefault="00A71943"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An entity having as key staff a direct relative (spouse, child, parent or brother/sister/sibling) of CNFA or US</w:t>
      </w:r>
      <w:r w:rsidR="00B240B2" w:rsidRPr="00BB73EB">
        <w:rPr>
          <w:sz w:val="22"/>
          <w:szCs w:val="22"/>
        </w:rPr>
        <w:t>DA</w:t>
      </w:r>
      <w:r w:rsidRPr="00BB73EB">
        <w:rPr>
          <w:sz w:val="22"/>
          <w:szCs w:val="22"/>
        </w:rPr>
        <w:t xml:space="preserve"> staff</w:t>
      </w:r>
      <w:r w:rsidR="00CA5186" w:rsidRPr="00BB73EB">
        <w:rPr>
          <w:sz w:val="22"/>
          <w:szCs w:val="22"/>
        </w:rPr>
        <w:t xml:space="preserve"> </w:t>
      </w:r>
    </w:p>
    <w:p w14:paraId="0F719979" w14:textId="49935674" w:rsidR="00CA5186" w:rsidRPr="00BB73EB" w:rsidRDefault="00CA5186"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Entities or members engaged in any activities related to Trafficking in Persons;</w:t>
      </w:r>
    </w:p>
    <w:p w14:paraId="141972AE" w14:textId="25397996" w:rsidR="00CA5186" w:rsidRPr="00BB73EB" w:rsidRDefault="00CA5186"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Entities or members engaged, transacting with, or providing resources to individuals or organizations associated with terrorism;</w:t>
      </w:r>
    </w:p>
    <w:p w14:paraId="309DDFF3" w14:textId="1F501371" w:rsidR="00A71943" w:rsidRPr="00BB73EB" w:rsidRDefault="00CA5186" w:rsidP="00453509">
      <w:pPr>
        <w:numPr>
          <w:ilvl w:val="0"/>
          <w:numId w:val="12"/>
        </w:numPr>
        <w:pBdr>
          <w:top w:val="nil"/>
          <w:left w:val="nil"/>
          <w:bottom w:val="nil"/>
          <w:right w:val="nil"/>
          <w:between w:val="nil"/>
        </w:pBdr>
        <w:suppressAutoHyphens w:val="0"/>
        <w:spacing w:after="160"/>
        <w:ind w:left="567" w:right="-540" w:hanging="283"/>
        <w:contextualSpacing/>
        <w:jc w:val="both"/>
        <w:rPr>
          <w:sz w:val="22"/>
          <w:szCs w:val="22"/>
        </w:rPr>
      </w:pPr>
      <w:r w:rsidRPr="00BB73EB">
        <w:rPr>
          <w:sz w:val="22"/>
          <w:szCs w:val="22"/>
        </w:rPr>
        <w:t>Entities which have been debarred, suspended, or otherwise considered ineligible for an award by the US Government.</w:t>
      </w:r>
    </w:p>
    <w:p w14:paraId="723ACA99" w14:textId="0D6A893E" w:rsidR="00CF7B3E" w:rsidRPr="00BB73EB" w:rsidRDefault="00CF7B3E" w:rsidP="00453509">
      <w:pPr>
        <w:pBdr>
          <w:top w:val="nil"/>
          <w:left w:val="nil"/>
          <w:bottom w:val="nil"/>
          <w:right w:val="nil"/>
          <w:between w:val="nil"/>
        </w:pBdr>
        <w:suppressAutoHyphens w:val="0"/>
        <w:spacing w:after="160"/>
        <w:ind w:left="567" w:right="-540"/>
        <w:contextualSpacing/>
        <w:jc w:val="both"/>
        <w:rPr>
          <w:sz w:val="22"/>
          <w:szCs w:val="22"/>
        </w:rPr>
      </w:pPr>
    </w:p>
    <w:p w14:paraId="4B1FCAF1" w14:textId="460801D5" w:rsidR="00CF7B3E" w:rsidRPr="00BB73EB" w:rsidRDefault="00CF7B3E" w:rsidP="00CF7B3E">
      <w:pPr>
        <w:suppressAutoHyphens w:val="0"/>
        <w:spacing w:before="120" w:after="120"/>
        <w:jc w:val="both"/>
        <w:rPr>
          <w:rFonts w:eastAsia="Calibri"/>
          <w:kern w:val="24"/>
          <w:sz w:val="22"/>
          <w:szCs w:val="22"/>
        </w:rPr>
      </w:pPr>
    </w:p>
    <w:p w14:paraId="3C3B3267" w14:textId="6360884B" w:rsidR="00CA5186" w:rsidRPr="00BB73EB" w:rsidRDefault="00CA5186" w:rsidP="00CF7B3E">
      <w:pPr>
        <w:suppressAutoHyphens w:val="0"/>
        <w:spacing w:before="120" w:after="120"/>
        <w:jc w:val="both"/>
        <w:rPr>
          <w:rFonts w:eastAsia="Calibri"/>
          <w:kern w:val="24"/>
          <w:sz w:val="22"/>
          <w:szCs w:val="22"/>
        </w:rPr>
      </w:pPr>
    </w:p>
    <w:p w14:paraId="095985E8" w14:textId="4A72D4E5" w:rsidR="004D5E67" w:rsidRPr="00BB73EB" w:rsidRDefault="004D5E67" w:rsidP="00CF7B3E">
      <w:pPr>
        <w:suppressAutoHyphens w:val="0"/>
        <w:spacing w:before="120" w:after="120"/>
        <w:jc w:val="both"/>
        <w:rPr>
          <w:rFonts w:eastAsia="Calibri"/>
          <w:kern w:val="24"/>
          <w:sz w:val="22"/>
          <w:szCs w:val="22"/>
        </w:rPr>
      </w:pPr>
    </w:p>
    <w:p w14:paraId="325E3733" w14:textId="71D88CDB" w:rsidR="004D5E67" w:rsidRPr="00BB73EB" w:rsidRDefault="004D5E67" w:rsidP="00CF7B3E">
      <w:pPr>
        <w:suppressAutoHyphens w:val="0"/>
        <w:spacing w:before="120" w:after="120"/>
        <w:jc w:val="both"/>
        <w:rPr>
          <w:rFonts w:eastAsia="Calibri"/>
          <w:kern w:val="24"/>
          <w:sz w:val="22"/>
          <w:szCs w:val="22"/>
        </w:rPr>
      </w:pPr>
    </w:p>
    <w:p w14:paraId="1BA09F74" w14:textId="4DDA21D4" w:rsidR="004D5E67" w:rsidRPr="00BB73EB" w:rsidRDefault="004D5E67" w:rsidP="00CF7B3E">
      <w:pPr>
        <w:suppressAutoHyphens w:val="0"/>
        <w:spacing w:before="120" w:after="120"/>
        <w:jc w:val="both"/>
        <w:rPr>
          <w:rFonts w:eastAsia="Calibri"/>
          <w:kern w:val="24"/>
          <w:sz w:val="22"/>
          <w:szCs w:val="22"/>
        </w:rPr>
      </w:pPr>
    </w:p>
    <w:p w14:paraId="4450B029" w14:textId="32FFEF4F" w:rsidR="004D5E67" w:rsidRPr="00BB73EB" w:rsidRDefault="004D5E67" w:rsidP="00CF7B3E">
      <w:pPr>
        <w:suppressAutoHyphens w:val="0"/>
        <w:spacing w:before="120" w:after="120"/>
        <w:jc w:val="both"/>
        <w:rPr>
          <w:rFonts w:eastAsia="Calibri"/>
          <w:kern w:val="24"/>
          <w:sz w:val="22"/>
          <w:szCs w:val="22"/>
        </w:rPr>
      </w:pPr>
    </w:p>
    <w:p w14:paraId="1F8C717C" w14:textId="77777777" w:rsidR="00A5361A" w:rsidRPr="00BB73EB" w:rsidRDefault="00A5361A" w:rsidP="00CF7B3E">
      <w:pPr>
        <w:suppressAutoHyphens w:val="0"/>
        <w:spacing w:before="120" w:after="120"/>
        <w:jc w:val="both"/>
        <w:rPr>
          <w:rFonts w:eastAsia="Calibri"/>
          <w:kern w:val="24"/>
          <w:sz w:val="22"/>
          <w:szCs w:val="22"/>
        </w:rPr>
      </w:pPr>
    </w:p>
    <w:p w14:paraId="2B8CEEA3" w14:textId="77777777" w:rsidR="00892546" w:rsidRPr="00BB73EB" w:rsidRDefault="00892546" w:rsidP="005C2B3D">
      <w:pPr>
        <w:pStyle w:val="NormalWeb"/>
        <w:spacing w:before="0" w:beforeAutospacing="0" w:after="0" w:afterAutospacing="0"/>
        <w:jc w:val="both"/>
        <w:rPr>
          <w:b/>
          <w:bCs/>
          <w:sz w:val="22"/>
          <w:szCs w:val="22"/>
        </w:rPr>
      </w:pPr>
      <w:bookmarkStart w:id="10" w:name="_Toc371875250"/>
    </w:p>
    <w:p w14:paraId="33A5319D" w14:textId="4D7B5F9F" w:rsidR="005F136D" w:rsidRPr="00BB73EB" w:rsidRDefault="00A71943" w:rsidP="002C1500">
      <w:pPr>
        <w:rPr>
          <w:b/>
          <w:bCs/>
          <w:sz w:val="22"/>
          <w:szCs w:val="22"/>
        </w:rPr>
      </w:pPr>
      <w:r w:rsidRPr="00BB73EB">
        <w:rPr>
          <w:b/>
          <w:bCs/>
          <w:sz w:val="22"/>
          <w:szCs w:val="22"/>
        </w:rPr>
        <w:t>IID</w:t>
      </w:r>
      <w:r w:rsidR="005F136D" w:rsidRPr="00BB73EB">
        <w:rPr>
          <w:b/>
          <w:bCs/>
          <w:sz w:val="22"/>
          <w:szCs w:val="22"/>
        </w:rPr>
        <w:t>. Eligible Activities</w:t>
      </w:r>
      <w:bookmarkEnd w:id="10"/>
    </w:p>
    <w:p w14:paraId="49FCA67D" w14:textId="77777777" w:rsidR="004D5E67" w:rsidRPr="00BB73EB" w:rsidRDefault="004D5E67" w:rsidP="00EB4497">
      <w:pPr>
        <w:suppressAutoHyphens w:val="0"/>
        <w:spacing w:after="200"/>
        <w:jc w:val="both"/>
        <w:rPr>
          <w:rFonts w:eastAsia="Calibri"/>
          <w:color w:val="000000"/>
          <w:sz w:val="22"/>
          <w:szCs w:val="22"/>
        </w:rPr>
      </w:pPr>
    </w:p>
    <w:p w14:paraId="636D20AF" w14:textId="5CCD45D3" w:rsidR="005F136D" w:rsidRPr="00BB73EB" w:rsidRDefault="00F0192D" w:rsidP="00EB4497">
      <w:pPr>
        <w:suppressAutoHyphens w:val="0"/>
        <w:spacing w:after="200"/>
        <w:jc w:val="both"/>
        <w:rPr>
          <w:rFonts w:eastAsia="Calibri"/>
          <w:color w:val="000000"/>
          <w:sz w:val="22"/>
          <w:szCs w:val="22"/>
        </w:rPr>
      </w:pPr>
      <w:r w:rsidRPr="00BB73EB">
        <w:rPr>
          <w:rFonts w:eastAsia="Calibri"/>
          <w:color w:val="000000"/>
          <w:sz w:val="22"/>
          <w:szCs w:val="22"/>
        </w:rPr>
        <w:t>A</w:t>
      </w:r>
      <w:r w:rsidR="005F136D" w:rsidRPr="00BB73EB">
        <w:rPr>
          <w:rFonts w:eastAsia="Calibri"/>
          <w:color w:val="000000"/>
          <w:sz w:val="22"/>
          <w:szCs w:val="22"/>
        </w:rPr>
        <w:t xml:space="preserve">ctivities funded </w:t>
      </w:r>
      <w:r w:rsidRPr="00BB73EB">
        <w:rPr>
          <w:rFonts w:eastAsia="Calibri"/>
          <w:color w:val="000000"/>
          <w:sz w:val="22"/>
          <w:szCs w:val="22"/>
        </w:rPr>
        <w:t>by</w:t>
      </w:r>
      <w:r w:rsidR="005F136D" w:rsidRPr="00BB73EB">
        <w:rPr>
          <w:rFonts w:eastAsia="Calibri"/>
          <w:color w:val="000000"/>
          <w:sz w:val="22"/>
          <w:szCs w:val="22"/>
        </w:rPr>
        <w:t xml:space="preserve"> </w:t>
      </w:r>
      <w:r w:rsidR="00B240B2" w:rsidRPr="00BB73EB">
        <w:rPr>
          <w:rFonts w:eastAsia="Calibri"/>
          <w:color w:val="000000"/>
          <w:sz w:val="22"/>
          <w:szCs w:val="22"/>
        </w:rPr>
        <w:t>PRO-Cashew</w:t>
      </w:r>
      <w:r w:rsidR="005F136D" w:rsidRPr="00BB73EB">
        <w:rPr>
          <w:rFonts w:eastAsia="Calibri"/>
          <w:color w:val="000000"/>
          <w:sz w:val="22"/>
          <w:szCs w:val="22"/>
        </w:rPr>
        <w:t xml:space="preserve"> </w:t>
      </w:r>
      <w:r w:rsidRPr="00BB73EB">
        <w:rPr>
          <w:rFonts w:eastAsia="Calibri"/>
          <w:color w:val="000000"/>
          <w:sz w:val="22"/>
          <w:szCs w:val="22"/>
        </w:rPr>
        <w:t>following this solic</w:t>
      </w:r>
      <w:r w:rsidR="00A71943" w:rsidRPr="00BB73EB">
        <w:rPr>
          <w:rFonts w:eastAsia="Calibri"/>
          <w:color w:val="000000"/>
          <w:sz w:val="22"/>
          <w:szCs w:val="22"/>
        </w:rPr>
        <w:t xml:space="preserve">itation will meet the </w:t>
      </w:r>
      <w:r w:rsidRPr="00BB73EB">
        <w:rPr>
          <w:rFonts w:eastAsia="Calibri"/>
          <w:color w:val="000000"/>
          <w:sz w:val="22"/>
          <w:szCs w:val="22"/>
        </w:rPr>
        <w:t>additional criteria:</w:t>
      </w:r>
    </w:p>
    <w:p w14:paraId="32BE4C6D" w14:textId="0AB4597D" w:rsidR="00C06E40" w:rsidRPr="00BB73EB" w:rsidRDefault="00A962EE" w:rsidP="005F5A1F">
      <w:pPr>
        <w:pStyle w:val="ListParagraph"/>
        <w:numPr>
          <w:ilvl w:val="0"/>
          <w:numId w:val="15"/>
        </w:numPr>
        <w:suppressAutoHyphens w:val="0"/>
        <w:spacing w:after="200"/>
        <w:jc w:val="both"/>
        <w:rPr>
          <w:rFonts w:eastAsia="Calibri"/>
          <w:color w:val="000000"/>
          <w:sz w:val="22"/>
          <w:szCs w:val="22"/>
        </w:rPr>
      </w:pPr>
      <w:r w:rsidRPr="00BB73EB">
        <w:rPr>
          <w:rFonts w:eastAsia="Calibri"/>
          <w:color w:val="000000"/>
          <w:sz w:val="22"/>
          <w:szCs w:val="22"/>
        </w:rPr>
        <w:t>The cost of external technical staff</w:t>
      </w:r>
      <w:r w:rsidR="00F96D94" w:rsidRPr="00BB73EB">
        <w:rPr>
          <w:rFonts w:eastAsia="Calibri"/>
          <w:color w:val="000000"/>
          <w:sz w:val="22"/>
          <w:szCs w:val="22"/>
        </w:rPr>
        <w:t xml:space="preserve">, </w:t>
      </w:r>
      <w:r w:rsidRPr="00BB73EB">
        <w:rPr>
          <w:rFonts w:eastAsia="Calibri"/>
          <w:color w:val="000000"/>
          <w:sz w:val="22"/>
          <w:szCs w:val="22"/>
        </w:rPr>
        <w:t>implementing partner</w:t>
      </w:r>
      <w:r w:rsidR="00296AC8" w:rsidRPr="00BB73EB">
        <w:rPr>
          <w:rFonts w:eastAsia="Calibri"/>
          <w:color w:val="000000"/>
          <w:sz w:val="22"/>
          <w:szCs w:val="22"/>
        </w:rPr>
        <w:t>s</w:t>
      </w:r>
      <w:r w:rsidR="00F96D94" w:rsidRPr="00BB73EB">
        <w:rPr>
          <w:rFonts w:eastAsia="Calibri"/>
          <w:color w:val="000000"/>
          <w:sz w:val="22"/>
          <w:szCs w:val="22"/>
        </w:rPr>
        <w:t>, or contractors</w:t>
      </w:r>
      <w:r w:rsidRPr="00BB73EB">
        <w:rPr>
          <w:rFonts w:eastAsia="Calibri"/>
          <w:color w:val="000000"/>
          <w:sz w:val="22"/>
          <w:szCs w:val="22"/>
        </w:rPr>
        <w:t xml:space="preserve"> assigned on the project to provide specific services</w:t>
      </w:r>
      <w:r w:rsidR="009168C1" w:rsidRPr="00BB73EB">
        <w:rPr>
          <w:rFonts w:eastAsia="Calibri"/>
          <w:color w:val="000000"/>
          <w:sz w:val="22"/>
          <w:szCs w:val="22"/>
        </w:rPr>
        <w:t xml:space="preserve">, among </w:t>
      </w:r>
      <w:r w:rsidR="00DA2949" w:rsidRPr="00BB73EB">
        <w:rPr>
          <w:rFonts w:eastAsia="Calibri"/>
          <w:color w:val="000000"/>
          <w:sz w:val="22"/>
          <w:szCs w:val="22"/>
        </w:rPr>
        <w:t xml:space="preserve">them: </w:t>
      </w:r>
    </w:p>
    <w:p w14:paraId="7CFA3504" w14:textId="30642D22" w:rsidR="00E00758" w:rsidRPr="00BB73EB" w:rsidRDefault="00E00758" w:rsidP="00E00758">
      <w:pPr>
        <w:tabs>
          <w:tab w:val="left" w:pos="1080"/>
          <w:tab w:val="left" w:pos="1170"/>
        </w:tabs>
        <w:suppressAutoHyphens w:val="0"/>
        <w:ind w:left="1080"/>
        <w:jc w:val="both"/>
        <w:rPr>
          <w:rFonts w:eastAsia="Calibri"/>
          <w:color w:val="000000"/>
          <w:sz w:val="22"/>
          <w:szCs w:val="22"/>
        </w:rPr>
      </w:pPr>
      <w:r w:rsidRPr="00BB73EB">
        <w:rPr>
          <w:rFonts w:eastAsia="Calibri"/>
          <w:color w:val="000000"/>
          <w:sz w:val="22"/>
          <w:szCs w:val="22"/>
        </w:rPr>
        <w:t>- Training of Trainers (ToT) Intro</w:t>
      </w:r>
    </w:p>
    <w:p w14:paraId="0E242D26" w14:textId="3776AB8D" w:rsidR="00E00758" w:rsidRPr="00BB73EB" w:rsidRDefault="00E00758" w:rsidP="00E00758">
      <w:pPr>
        <w:tabs>
          <w:tab w:val="left" w:pos="1080"/>
          <w:tab w:val="left" w:pos="1170"/>
        </w:tabs>
        <w:suppressAutoHyphens w:val="0"/>
        <w:ind w:left="1080"/>
        <w:jc w:val="both"/>
        <w:rPr>
          <w:rFonts w:eastAsia="Calibri"/>
          <w:color w:val="000000"/>
          <w:sz w:val="22"/>
          <w:szCs w:val="22"/>
        </w:rPr>
      </w:pPr>
      <w:r w:rsidRPr="00BB73EB">
        <w:rPr>
          <w:rFonts w:eastAsia="Calibri"/>
          <w:color w:val="000000"/>
          <w:sz w:val="22"/>
          <w:szCs w:val="22"/>
        </w:rPr>
        <w:t>- Harvest and Post-Harvest</w:t>
      </w:r>
      <w:r w:rsidR="00E57F10" w:rsidRPr="00BB73EB">
        <w:rPr>
          <w:rFonts w:eastAsia="Calibri"/>
          <w:color w:val="000000"/>
          <w:sz w:val="22"/>
          <w:szCs w:val="22"/>
        </w:rPr>
        <w:t xml:space="preserve"> </w:t>
      </w:r>
      <w:r w:rsidR="00567B87" w:rsidRPr="00BB73EB">
        <w:rPr>
          <w:rFonts w:eastAsia="Calibri"/>
          <w:color w:val="000000"/>
          <w:sz w:val="22"/>
          <w:szCs w:val="22"/>
        </w:rPr>
        <w:t>(November-December)</w:t>
      </w:r>
    </w:p>
    <w:p w14:paraId="01FD490E" w14:textId="5EA01A36" w:rsidR="00E00758" w:rsidRPr="00BB73EB" w:rsidRDefault="00E00758" w:rsidP="00E00758">
      <w:pPr>
        <w:tabs>
          <w:tab w:val="left" w:pos="1080"/>
          <w:tab w:val="left" w:pos="1170"/>
        </w:tabs>
        <w:suppressAutoHyphens w:val="0"/>
        <w:ind w:left="1080"/>
        <w:jc w:val="both"/>
        <w:rPr>
          <w:rFonts w:eastAsia="Calibri"/>
          <w:color w:val="000000"/>
          <w:sz w:val="22"/>
          <w:szCs w:val="22"/>
        </w:rPr>
      </w:pPr>
      <w:r w:rsidRPr="00BB73EB">
        <w:rPr>
          <w:rFonts w:eastAsia="Calibri"/>
          <w:color w:val="000000"/>
          <w:sz w:val="22"/>
          <w:szCs w:val="22"/>
        </w:rPr>
        <w:t>- Business Cashew 101</w:t>
      </w:r>
      <w:r w:rsidR="00CD2D5F" w:rsidRPr="00BB73EB">
        <w:rPr>
          <w:rFonts w:eastAsia="Calibri"/>
          <w:color w:val="000000"/>
          <w:sz w:val="22"/>
          <w:szCs w:val="22"/>
        </w:rPr>
        <w:t xml:space="preserve"> (June-July)</w:t>
      </w:r>
    </w:p>
    <w:p w14:paraId="275405A5" w14:textId="5B70D407" w:rsidR="00E00758" w:rsidRPr="00BB73EB" w:rsidRDefault="00E00758" w:rsidP="00E00758">
      <w:pPr>
        <w:tabs>
          <w:tab w:val="left" w:pos="1080"/>
          <w:tab w:val="left" w:pos="1170"/>
        </w:tabs>
        <w:suppressAutoHyphens w:val="0"/>
        <w:ind w:left="1080"/>
        <w:jc w:val="both"/>
        <w:rPr>
          <w:rFonts w:eastAsia="Calibri"/>
          <w:color w:val="000000"/>
          <w:sz w:val="22"/>
          <w:szCs w:val="22"/>
        </w:rPr>
      </w:pPr>
      <w:r w:rsidRPr="00BB73EB">
        <w:rPr>
          <w:rFonts w:eastAsia="Calibri"/>
          <w:color w:val="000000"/>
          <w:sz w:val="22"/>
          <w:szCs w:val="22"/>
        </w:rPr>
        <w:t>- Cashew Climate Change &amp; Resilience (Year 2)</w:t>
      </w:r>
    </w:p>
    <w:p w14:paraId="1282F3FA" w14:textId="3615E184" w:rsidR="00E00758" w:rsidRPr="00BB73EB" w:rsidRDefault="00E00758" w:rsidP="00E00758">
      <w:pPr>
        <w:tabs>
          <w:tab w:val="left" w:pos="1080"/>
          <w:tab w:val="left" w:pos="1170"/>
        </w:tabs>
        <w:suppressAutoHyphens w:val="0"/>
        <w:ind w:left="1080"/>
        <w:jc w:val="both"/>
        <w:rPr>
          <w:rFonts w:eastAsia="Calibri"/>
          <w:color w:val="000000"/>
          <w:sz w:val="22"/>
          <w:szCs w:val="22"/>
        </w:rPr>
      </w:pPr>
      <w:r w:rsidRPr="00BB73EB">
        <w:rPr>
          <w:rFonts w:eastAsia="Calibri"/>
          <w:color w:val="000000"/>
          <w:sz w:val="22"/>
          <w:szCs w:val="22"/>
        </w:rPr>
        <w:t>- Certification process on Standards (Year 2 or 3)</w:t>
      </w:r>
    </w:p>
    <w:p w14:paraId="452234CB" w14:textId="5021BA79" w:rsidR="001D193E" w:rsidRPr="00BB73EB" w:rsidRDefault="00E00758" w:rsidP="00E00758">
      <w:pPr>
        <w:tabs>
          <w:tab w:val="left" w:pos="1080"/>
          <w:tab w:val="left" w:pos="1170"/>
        </w:tabs>
        <w:suppressAutoHyphens w:val="0"/>
        <w:ind w:left="1080"/>
        <w:jc w:val="both"/>
        <w:rPr>
          <w:rFonts w:eastAsia="Calibri"/>
          <w:color w:val="000000"/>
          <w:sz w:val="22"/>
          <w:szCs w:val="22"/>
        </w:rPr>
      </w:pPr>
      <w:r w:rsidRPr="00BB73EB">
        <w:rPr>
          <w:rFonts w:eastAsia="Calibri"/>
          <w:color w:val="000000"/>
          <w:sz w:val="22"/>
          <w:szCs w:val="22"/>
        </w:rPr>
        <w:t>- Good Agriculture Practices</w:t>
      </w:r>
      <w:r w:rsidR="00567B87" w:rsidRPr="00BB73EB">
        <w:rPr>
          <w:rFonts w:eastAsia="Calibri"/>
          <w:color w:val="000000"/>
          <w:sz w:val="22"/>
          <w:szCs w:val="22"/>
        </w:rPr>
        <w:t xml:space="preserve"> (August-September)</w:t>
      </w:r>
    </w:p>
    <w:p w14:paraId="3B918311" w14:textId="77777777" w:rsidR="001D193E" w:rsidRPr="00BB73EB" w:rsidRDefault="001D193E" w:rsidP="00993B18">
      <w:pPr>
        <w:pStyle w:val="ListParagraph"/>
        <w:suppressAutoHyphens w:val="0"/>
        <w:spacing w:after="200"/>
        <w:jc w:val="both"/>
        <w:rPr>
          <w:rFonts w:eastAsia="Calibri"/>
          <w:color w:val="000000"/>
          <w:sz w:val="22"/>
          <w:szCs w:val="22"/>
        </w:rPr>
      </w:pPr>
    </w:p>
    <w:p w14:paraId="0CA18E35" w14:textId="4C5031C0" w:rsidR="00A962EE" w:rsidRPr="00BB73EB" w:rsidRDefault="00A962EE" w:rsidP="005F5A1F">
      <w:pPr>
        <w:pStyle w:val="ListParagraph"/>
        <w:numPr>
          <w:ilvl w:val="0"/>
          <w:numId w:val="15"/>
        </w:numPr>
        <w:suppressAutoHyphens w:val="0"/>
        <w:spacing w:after="200"/>
        <w:jc w:val="both"/>
        <w:rPr>
          <w:rFonts w:eastAsia="Calibri"/>
          <w:color w:val="000000"/>
          <w:sz w:val="22"/>
          <w:szCs w:val="22"/>
        </w:rPr>
      </w:pPr>
      <w:r w:rsidRPr="00BB73EB">
        <w:rPr>
          <w:rFonts w:eastAsia="Calibri"/>
          <w:color w:val="000000"/>
          <w:sz w:val="22"/>
          <w:szCs w:val="22"/>
        </w:rPr>
        <w:t xml:space="preserve">Travel and subsistence costs of the above-mentioned technical staff, where such travel is relevant for the execution of the project activities </w:t>
      </w:r>
    </w:p>
    <w:p w14:paraId="7AC6945B" w14:textId="0E6DEE52" w:rsidR="00A962EE" w:rsidRPr="00BB73EB" w:rsidRDefault="00A962EE" w:rsidP="005F5A1F">
      <w:pPr>
        <w:pStyle w:val="ListParagraph"/>
        <w:numPr>
          <w:ilvl w:val="0"/>
          <w:numId w:val="15"/>
        </w:numPr>
        <w:suppressAutoHyphens w:val="0"/>
        <w:spacing w:after="200"/>
        <w:jc w:val="both"/>
        <w:rPr>
          <w:rFonts w:eastAsia="Calibri"/>
          <w:color w:val="000000"/>
          <w:sz w:val="22"/>
          <w:szCs w:val="22"/>
        </w:rPr>
      </w:pPr>
      <w:r w:rsidRPr="00BB73EB">
        <w:rPr>
          <w:rFonts w:eastAsia="Calibri"/>
          <w:color w:val="000000"/>
          <w:sz w:val="22"/>
          <w:szCs w:val="22"/>
        </w:rPr>
        <w:t xml:space="preserve">Cost of research and dissemination of information, printing etc. </w:t>
      </w:r>
    </w:p>
    <w:p w14:paraId="4D5857BC" w14:textId="77777777" w:rsidR="00085D03" w:rsidRPr="00BB73EB" w:rsidRDefault="00085D03" w:rsidP="00EB4497">
      <w:pPr>
        <w:jc w:val="both"/>
        <w:rPr>
          <w:i/>
          <w:sz w:val="22"/>
          <w:szCs w:val="22"/>
        </w:rPr>
      </w:pPr>
    </w:p>
    <w:p w14:paraId="6EE705AE" w14:textId="6EB1C87F" w:rsidR="00A71943" w:rsidRPr="00BB73EB" w:rsidRDefault="00A71943" w:rsidP="002C1500">
      <w:pPr>
        <w:rPr>
          <w:b/>
          <w:bCs/>
          <w:sz w:val="22"/>
          <w:szCs w:val="22"/>
        </w:rPr>
      </w:pPr>
      <w:r w:rsidRPr="00BB73EB">
        <w:rPr>
          <w:b/>
          <w:bCs/>
          <w:sz w:val="22"/>
          <w:szCs w:val="22"/>
        </w:rPr>
        <w:t>IIE. Ineligible Activities and Unallowable Costs</w:t>
      </w:r>
    </w:p>
    <w:p w14:paraId="2FD1E4CA" w14:textId="77777777" w:rsidR="00A71943" w:rsidRPr="00BB73EB" w:rsidRDefault="00A71943" w:rsidP="00EB4497">
      <w:pPr>
        <w:pStyle w:val="NormalWeb"/>
        <w:jc w:val="both"/>
        <w:rPr>
          <w:b/>
          <w:bCs/>
          <w:sz w:val="22"/>
          <w:szCs w:val="22"/>
        </w:rPr>
      </w:pPr>
      <w:r w:rsidRPr="00BB73EB">
        <w:rPr>
          <w:rFonts w:eastAsia="Calibri"/>
          <w:color w:val="000000"/>
          <w:sz w:val="22"/>
          <w:szCs w:val="22"/>
        </w:rPr>
        <w:t>Grant funds cannot be utilized for the following:</w:t>
      </w:r>
    </w:p>
    <w:p w14:paraId="2242E789"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Private ceremonies, parties, celebrations, or "representation" expenses.</w:t>
      </w:r>
    </w:p>
    <w:p w14:paraId="44FCBA22" w14:textId="6469E3FB" w:rsidR="00A962EE" w:rsidRPr="00BB73EB" w:rsidRDefault="00A962EE"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 xml:space="preserve">Purchase of land </w:t>
      </w:r>
    </w:p>
    <w:p w14:paraId="70FAA427" w14:textId="4159A93B"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 xml:space="preserve">Any purchases or activities deemed unnecessary to accomplish grant purposes as determined by </w:t>
      </w:r>
      <w:r w:rsidR="00AC6D6E" w:rsidRPr="00BB73EB">
        <w:rPr>
          <w:rFonts w:eastAsia="Calibri"/>
          <w:kern w:val="24"/>
          <w:sz w:val="22"/>
          <w:szCs w:val="22"/>
        </w:rPr>
        <w:t>PRO-Cashew</w:t>
      </w:r>
      <w:r w:rsidRPr="00BB73EB">
        <w:rPr>
          <w:rFonts w:eastAsia="Calibri"/>
          <w:kern w:val="24"/>
          <w:sz w:val="22"/>
          <w:szCs w:val="22"/>
        </w:rPr>
        <w:t xml:space="preserve"> including any grantee headquarters expenses that are not directly linked to the implementation of the proposed project.</w:t>
      </w:r>
    </w:p>
    <w:p w14:paraId="5A78718A"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Previous obligations and/or bad debts.</w:t>
      </w:r>
    </w:p>
    <w:p w14:paraId="59A8A142"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Fines and/or penalties.</w:t>
      </w:r>
    </w:p>
    <w:p w14:paraId="353F50EC"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Creation of endowments.</w:t>
      </w:r>
    </w:p>
    <w:p w14:paraId="59102F72" w14:textId="088922F4"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Other costs unallowable under USD</w:t>
      </w:r>
      <w:r w:rsidR="00AC6D6E" w:rsidRPr="00BB73EB">
        <w:rPr>
          <w:rFonts w:eastAsia="Calibri"/>
          <w:kern w:val="24"/>
          <w:sz w:val="22"/>
          <w:szCs w:val="22"/>
        </w:rPr>
        <w:t>A</w:t>
      </w:r>
      <w:r w:rsidRPr="00BB73EB">
        <w:rPr>
          <w:rFonts w:eastAsia="Calibri"/>
          <w:kern w:val="24"/>
          <w:sz w:val="22"/>
          <w:szCs w:val="22"/>
        </w:rPr>
        <w:t xml:space="preserve"> and/or federal regulations.</w:t>
      </w:r>
    </w:p>
    <w:p w14:paraId="5CF90DB7" w14:textId="2EB75233"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Indirect costs such as but not limited to overhead or indirect fringe</w:t>
      </w:r>
      <w:r w:rsidR="0038412C" w:rsidRPr="00BB73EB">
        <w:rPr>
          <w:rFonts w:eastAsia="Calibri"/>
          <w:kern w:val="24"/>
          <w:sz w:val="22"/>
          <w:szCs w:val="22"/>
        </w:rPr>
        <w:t>, unless the applicant has documented proof of such rates through audits or an issued NICRA</w:t>
      </w:r>
      <w:r w:rsidR="00C32F75" w:rsidRPr="00BB73EB">
        <w:rPr>
          <w:rFonts w:eastAsia="Calibri"/>
          <w:kern w:val="24"/>
          <w:sz w:val="22"/>
          <w:szCs w:val="22"/>
        </w:rPr>
        <w:t>.</w:t>
      </w:r>
    </w:p>
    <w:p w14:paraId="5990157F"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Affect endangered species.</w:t>
      </w:r>
    </w:p>
    <w:p w14:paraId="0795982F"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Result in wetland or biodiversity degradation or loss.</w:t>
      </w:r>
    </w:p>
    <w:p w14:paraId="10FBFDE5"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Support extractive industries (e.g. mining and quarrying).</w:t>
      </w:r>
    </w:p>
    <w:p w14:paraId="2E480439"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Promote timber harvesting.</w:t>
      </w:r>
    </w:p>
    <w:p w14:paraId="1BD6C3DE" w14:textId="77777777" w:rsidR="00A71943" w:rsidRPr="00BB73EB" w:rsidRDefault="00A71943" w:rsidP="00CA0D41">
      <w:pPr>
        <w:pStyle w:val="ListParagraph"/>
        <w:numPr>
          <w:ilvl w:val="0"/>
          <w:numId w:val="5"/>
        </w:numPr>
        <w:suppressAutoHyphens w:val="0"/>
        <w:spacing w:before="120" w:after="200"/>
        <w:jc w:val="both"/>
        <w:rPr>
          <w:rFonts w:eastAsia="Calibri"/>
          <w:kern w:val="24"/>
          <w:sz w:val="22"/>
          <w:szCs w:val="22"/>
        </w:rPr>
      </w:pPr>
      <w:r w:rsidRPr="00BB73EB">
        <w:rPr>
          <w:rFonts w:eastAsia="Calibri"/>
          <w:kern w:val="24"/>
          <w:sz w:val="22"/>
          <w:szCs w:val="22"/>
        </w:rPr>
        <w:t>Provide support for regulatory permitting.</w:t>
      </w:r>
    </w:p>
    <w:p w14:paraId="37AA5E5F" w14:textId="49D94345" w:rsidR="009E3350" w:rsidRPr="00BB73EB" w:rsidRDefault="00A71943" w:rsidP="00CA0D41">
      <w:pPr>
        <w:pStyle w:val="ListParagraph"/>
        <w:numPr>
          <w:ilvl w:val="0"/>
          <w:numId w:val="5"/>
        </w:numPr>
        <w:suppressAutoHyphens w:val="0"/>
        <w:spacing w:before="120" w:after="200"/>
        <w:jc w:val="both"/>
        <w:rPr>
          <w:sz w:val="22"/>
          <w:szCs w:val="22"/>
        </w:rPr>
      </w:pPr>
      <w:r w:rsidRPr="00BB73EB">
        <w:rPr>
          <w:rFonts w:eastAsia="Calibri"/>
          <w:kern w:val="24"/>
          <w:sz w:val="22"/>
          <w:szCs w:val="22"/>
        </w:rPr>
        <w:t>Procure or use genetically modified organisms</w:t>
      </w:r>
      <w:r w:rsidRPr="00BB73EB">
        <w:rPr>
          <w:rFonts w:eastAsia="Calibri"/>
          <w:color w:val="000000"/>
          <w:sz w:val="22"/>
          <w:szCs w:val="22"/>
        </w:rPr>
        <w:t>.</w:t>
      </w:r>
    </w:p>
    <w:p w14:paraId="2EF6989E" w14:textId="5D318E9F" w:rsidR="0038412C" w:rsidRPr="00BB73EB" w:rsidRDefault="0038412C" w:rsidP="00CA0D41">
      <w:pPr>
        <w:pStyle w:val="ListParagraph"/>
        <w:numPr>
          <w:ilvl w:val="0"/>
          <w:numId w:val="5"/>
        </w:numPr>
        <w:suppressAutoHyphens w:val="0"/>
        <w:spacing w:before="120" w:after="200"/>
        <w:jc w:val="both"/>
        <w:rPr>
          <w:sz w:val="22"/>
          <w:szCs w:val="22"/>
        </w:rPr>
      </w:pPr>
      <w:r w:rsidRPr="00BB73EB">
        <w:rPr>
          <w:rFonts w:eastAsia="Calibri"/>
          <w:color w:val="000000"/>
          <w:sz w:val="22"/>
          <w:szCs w:val="22"/>
        </w:rPr>
        <w:t xml:space="preserve">Any other costs unallowable per 2 CFR 200 Subpart E – Uniform Administrative Requirements, Cost Principles, for Federal Awards. </w:t>
      </w:r>
    </w:p>
    <w:p w14:paraId="32128549" w14:textId="7D20DD3B" w:rsidR="00614517" w:rsidRPr="00BB73EB" w:rsidRDefault="00614517" w:rsidP="00EB4497">
      <w:pPr>
        <w:jc w:val="both"/>
        <w:rPr>
          <w:b/>
          <w:bCs/>
          <w:sz w:val="22"/>
          <w:szCs w:val="22"/>
        </w:rPr>
      </w:pPr>
    </w:p>
    <w:p w14:paraId="70D41A90" w14:textId="140C0984" w:rsidR="00592E3D" w:rsidRPr="00BB73EB" w:rsidRDefault="00592E3D" w:rsidP="00EB4497">
      <w:pPr>
        <w:jc w:val="both"/>
        <w:rPr>
          <w:b/>
          <w:bCs/>
          <w:sz w:val="22"/>
          <w:szCs w:val="22"/>
        </w:rPr>
      </w:pPr>
    </w:p>
    <w:p w14:paraId="2CD5C287" w14:textId="1F948A04" w:rsidR="00592E3D" w:rsidRPr="00BB73EB" w:rsidRDefault="00592E3D" w:rsidP="00EB4497">
      <w:pPr>
        <w:jc w:val="both"/>
        <w:rPr>
          <w:b/>
          <w:bCs/>
          <w:sz w:val="22"/>
          <w:szCs w:val="22"/>
        </w:rPr>
      </w:pPr>
    </w:p>
    <w:p w14:paraId="207F6E2F" w14:textId="53B2B36D" w:rsidR="00592E3D" w:rsidRPr="00BB73EB" w:rsidRDefault="00592E3D" w:rsidP="00EB4497">
      <w:pPr>
        <w:jc w:val="both"/>
        <w:rPr>
          <w:b/>
          <w:bCs/>
          <w:sz w:val="22"/>
          <w:szCs w:val="22"/>
        </w:rPr>
      </w:pPr>
    </w:p>
    <w:p w14:paraId="099A38D7" w14:textId="7C833438" w:rsidR="00592E3D" w:rsidRPr="00BB73EB" w:rsidRDefault="00592E3D" w:rsidP="00EB4497">
      <w:pPr>
        <w:jc w:val="both"/>
        <w:rPr>
          <w:b/>
          <w:bCs/>
          <w:sz w:val="22"/>
          <w:szCs w:val="22"/>
        </w:rPr>
      </w:pPr>
    </w:p>
    <w:p w14:paraId="50773750" w14:textId="0891D25B" w:rsidR="00592E3D" w:rsidRPr="00BB73EB" w:rsidRDefault="00592E3D" w:rsidP="00EB4497">
      <w:pPr>
        <w:jc w:val="both"/>
        <w:rPr>
          <w:b/>
          <w:bCs/>
          <w:sz w:val="22"/>
          <w:szCs w:val="22"/>
        </w:rPr>
      </w:pPr>
    </w:p>
    <w:p w14:paraId="5D3F9BD0" w14:textId="6C496196" w:rsidR="00592E3D" w:rsidRPr="00BB73EB" w:rsidRDefault="00592E3D" w:rsidP="00EB4497">
      <w:pPr>
        <w:jc w:val="both"/>
        <w:rPr>
          <w:b/>
          <w:bCs/>
          <w:sz w:val="22"/>
          <w:szCs w:val="22"/>
        </w:rPr>
      </w:pPr>
    </w:p>
    <w:p w14:paraId="5631AE54" w14:textId="4AF9A9A7" w:rsidR="00592E3D" w:rsidRPr="00BB73EB" w:rsidRDefault="00592E3D" w:rsidP="00EB4497">
      <w:pPr>
        <w:jc w:val="both"/>
        <w:rPr>
          <w:b/>
          <w:bCs/>
          <w:sz w:val="22"/>
          <w:szCs w:val="22"/>
        </w:rPr>
      </w:pPr>
    </w:p>
    <w:p w14:paraId="66EE3D0A" w14:textId="5CA88C83" w:rsidR="00592E3D" w:rsidRPr="00BB73EB" w:rsidRDefault="00592E3D" w:rsidP="00EB4497">
      <w:pPr>
        <w:jc w:val="both"/>
        <w:rPr>
          <w:b/>
          <w:bCs/>
          <w:sz w:val="22"/>
          <w:szCs w:val="22"/>
        </w:rPr>
      </w:pPr>
    </w:p>
    <w:p w14:paraId="49235C4D" w14:textId="77777777" w:rsidR="00592E3D" w:rsidRPr="00BB73EB" w:rsidRDefault="00592E3D" w:rsidP="00EB4497">
      <w:pPr>
        <w:jc w:val="both"/>
        <w:rPr>
          <w:b/>
          <w:bCs/>
          <w:sz w:val="22"/>
          <w:szCs w:val="22"/>
        </w:rPr>
      </w:pPr>
    </w:p>
    <w:p w14:paraId="2E1B1C46" w14:textId="4AB3D791" w:rsidR="00827115" w:rsidRPr="00BB73EB" w:rsidRDefault="00E92B00" w:rsidP="00A2566F">
      <w:pPr>
        <w:pStyle w:val="Heading1"/>
        <w:numPr>
          <w:ilvl w:val="0"/>
          <w:numId w:val="23"/>
        </w:numPr>
        <w:rPr>
          <w:color w:val="365F91" w:themeColor="accent1" w:themeShade="BF"/>
        </w:rPr>
      </w:pPr>
      <w:bookmarkStart w:id="11" w:name="_Toc45132261"/>
      <w:r w:rsidRPr="00BB73EB">
        <w:rPr>
          <w:color w:val="365F91" w:themeColor="accent1" w:themeShade="BF"/>
        </w:rPr>
        <w:lastRenderedPageBreak/>
        <w:t>S</w:t>
      </w:r>
      <w:r w:rsidR="009846ED" w:rsidRPr="00BB73EB">
        <w:rPr>
          <w:color w:val="365F91" w:themeColor="accent1" w:themeShade="BF"/>
        </w:rPr>
        <w:t>ECTION</w:t>
      </w:r>
      <w:r w:rsidR="00FE172B" w:rsidRPr="00BB73EB">
        <w:rPr>
          <w:color w:val="365F91" w:themeColor="accent1" w:themeShade="BF"/>
        </w:rPr>
        <w:t>:</w:t>
      </w:r>
      <w:r w:rsidR="009846ED" w:rsidRPr="00BB73EB">
        <w:rPr>
          <w:color w:val="365F91" w:themeColor="accent1" w:themeShade="BF"/>
        </w:rPr>
        <w:t xml:space="preserve"> </w:t>
      </w:r>
      <w:r w:rsidR="00827115" w:rsidRPr="00BB73EB">
        <w:rPr>
          <w:color w:val="365F91" w:themeColor="accent1" w:themeShade="BF"/>
        </w:rPr>
        <w:t>EVALUATION CRITERIA</w:t>
      </w:r>
      <w:bookmarkEnd w:id="11"/>
    </w:p>
    <w:p w14:paraId="587DF7DF" w14:textId="77777777" w:rsidR="00D9753B" w:rsidRPr="00BB73EB" w:rsidRDefault="00D9753B" w:rsidP="00D9753B">
      <w:pPr>
        <w:rPr>
          <w:sz w:val="22"/>
          <w:szCs w:val="22"/>
        </w:rPr>
      </w:pPr>
    </w:p>
    <w:p w14:paraId="61187687" w14:textId="3CAD45B3" w:rsidR="00B85B74" w:rsidRPr="00BB73EB" w:rsidRDefault="00880ECA" w:rsidP="00EB2A0D">
      <w:pPr>
        <w:pStyle w:val="NormalWeb"/>
        <w:spacing w:before="0" w:beforeAutospacing="0" w:after="0" w:afterAutospacing="0"/>
        <w:jc w:val="both"/>
        <w:rPr>
          <w:bCs/>
          <w:sz w:val="22"/>
          <w:szCs w:val="22"/>
        </w:rPr>
      </w:pPr>
      <w:r w:rsidRPr="00BB73EB">
        <w:rPr>
          <w:bCs/>
          <w:sz w:val="22"/>
          <w:szCs w:val="22"/>
        </w:rPr>
        <w:t>All applications submitted in response to this solicitation will be evaluated against the criteria listed below:</w:t>
      </w:r>
    </w:p>
    <w:p w14:paraId="5E57C00A" w14:textId="77777777" w:rsidR="008B29E1" w:rsidRPr="00BB73EB" w:rsidRDefault="008B29E1" w:rsidP="00EB2A0D">
      <w:pPr>
        <w:pStyle w:val="NormalWeb"/>
        <w:spacing w:before="0" w:beforeAutospacing="0" w:after="0" w:afterAutospacing="0"/>
        <w:jc w:val="both"/>
        <w:rPr>
          <w:sz w:val="22"/>
          <w:szCs w:val="22"/>
        </w:rPr>
      </w:pPr>
    </w:p>
    <w:tbl>
      <w:tblPr>
        <w:tblW w:w="4971" w:type="pct"/>
        <w:jc w:val="center"/>
        <w:tblLook w:val="04A0" w:firstRow="1" w:lastRow="0" w:firstColumn="1" w:lastColumn="0" w:noHBand="0" w:noVBand="1"/>
      </w:tblPr>
      <w:tblGrid>
        <w:gridCol w:w="7264"/>
        <w:gridCol w:w="2301"/>
      </w:tblGrid>
      <w:tr w:rsidR="00BC6738" w:rsidRPr="00BB73EB" w14:paraId="28A92515" w14:textId="77777777" w:rsidTr="00CE30DD">
        <w:trPr>
          <w:trHeight w:val="193"/>
          <w:jc w:val="center"/>
        </w:trPr>
        <w:tc>
          <w:tcPr>
            <w:tcW w:w="3797" w:type="pct"/>
            <w:tcBorders>
              <w:top w:val="single" w:sz="8" w:space="0" w:color="auto"/>
              <w:left w:val="single" w:sz="8" w:space="0" w:color="auto"/>
              <w:bottom w:val="single" w:sz="8" w:space="0" w:color="auto"/>
              <w:right w:val="single" w:sz="8" w:space="0" w:color="auto"/>
            </w:tcBorders>
            <w:shd w:val="clear" w:color="auto" w:fill="17365D"/>
            <w:vAlign w:val="center"/>
            <w:hideMark/>
          </w:tcPr>
          <w:p w14:paraId="3D86C729" w14:textId="77777777" w:rsidR="00BC6738" w:rsidRPr="00BB73EB" w:rsidRDefault="00BC6738" w:rsidP="00036824">
            <w:pPr>
              <w:spacing w:before="40" w:after="40"/>
              <w:jc w:val="center"/>
              <w:rPr>
                <w:b/>
                <w:bCs/>
                <w:color w:val="FFFFFF"/>
                <w:sz w:val="22"/>
                <w:szCs w:val="22"/>
              </w:rPr>
            </w:pPr>
            <w:r w:rsidRPr="00BB73EB">
              <w:rPr>
                <w:b/>
                <w:bCs/>
                <w:color w:val="FFFFFF"/>
                <w:sz w:val="22"/>
                <w:szCs w:val="22"/>
              </w:rPr>
              <w:t>ILLUSTRATIVE CRITERIA</w:t>
            </w:r>
          </w:p>
        </w:tc>
        <w:tc>
          <w:tcPr>
            <w:tcW w:w="1203" w:type="pct"/>
            <w:tcBorders>
              <w:top w:val="single" w:sz="8" w:space="0" w:color="auto"/>
              <w:left w:val="single" w:sz="8" w:space="0" w:color="auto"/>
              <w:bottom w:val="single" w:sz="8" w:space="0" w:color="auto"/>
              <w:right w:val="single" w:sz="8" w:space="0" w:color="auto"/>
            </w:tcBorders>
            <w:shd w:val="clear" w:color="auto" w:fill="17365D"/>
          </w:tcPr>
          <w:p w14:paraId="76935665" w14:textId="77777777" w:rsidR="00BC6738" w:rsidRPr="00BB73EB" w:rsidRDefault="00BC6738" w:rsidP="00036824">
            <w:pPr>
              <w:spacing w:before="40" w:after="40"/>
              <w:jc w:val="center"/>
              <w:rPr>
                <w:b/>
                <w:bCs/>
                <w:color w:val="FFFFFF"/>
                <w:sz w:val="22"/>
                <w:szCs w:val="22"/>
              </w:rPr>
            </w:pPr>
            <w:r w:rsidRPr="00BB73EB">
              <w:rPr>
                <w:b/>
                <w:bCs/>
                <w:color w:val="FFFFFF"/>
                <w:sz w:val="22"/>
                <w:szCs w:val="22"/>
              </w:rPr>
              <w:t>ILLUSTRATIVE WEIGHT</w:t>
            </w:r>
          </w:p>
          <w:p w14:paraId="0D664D1E" w14:textId="77777777" w:rsidR="00BC6738" w:rsidRPr="00BB73EB" w:rsidRDefault="00BC6738" w:rsidP="00036824">
            <w:pPr>
              <w:spacing w:before="40" w:after="40"/>
              <w:jc w:val="center"/>
              <w:rPr>
                <w:b/>
                <w:bCs/>
                <w:color w:val="FFFFFF"/>
                <w:sz w:val="22"/>
                <w:szCs w:val="22"/>
              </w:rPr>
            </w:pPr>
            <w:r w:rsidRPr="00BB73EB">
              <w:rPr>
                <w:b/>
                <w:bCs/>
                <w:color w:val="FFFFFF"/>
                <w:sz w:val="22"/>
                <w:szCs w:val="22"/>
              </w:rPr>
              <w:t>(100 total points)</w:t>
            </w:r>
          </w:p>
        </w:tc>
      </w:tr>
      <w:tr w:rsidR="00BC6738" w:rsidRPr="00BB73EB" w14:paraId="7673C384"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C6D9F1"/>
            <w:hideMark/>
          </w:tcPr>
          <w:p w14:paraId="7C005E68" w14:textId="5752C37D" w:rsidR="00BC6738" w:rsidRPr="00BB73EB" w:rsidRDefault="00BC6738" w:rsidP="003D49AD">
            <w:pPr>
              <w:numPr>
                <w:ilvl w:val="0"/>
                <w:numId w:val="4"/>
              </w:numPr>
              <w:suppressAutoHyphens w:val="0"/>
              <w:spacing w:before="40" w:after="40"/>
              <w:ind w:left="240" w:hanging="270"/>
              <w:contextualSpacing/>
              <w:rPr>
                <w:b/>
                <w:bCs/>
                <w:sz w:val="22"/>
                <w:szCs w:val="22"/>
              </w:rPr>
            </w:pPr>
            <w:r w:rsidRPr="00BB73EB">
              <w:rPr>
                <w:b/>
                <w:bCs/>
                <w:sz w:val="22"/>
                <w:szCs w:val="22"/>
              </w:rPr>
              <w:t>Pr</w:t>
            </w:r>
            <w:r w:rsidR="003121B0" w:rsidRPr="00BB73EB">
              <w:rPr>
                <w:b/>
                <w:bCs/>
                <w:sz w:val="22"/>
                <w:szCs w:val="22"/>
              </w:rPr>
              <w:t>oposal</w:t>
            </w:r>
            <w:r w:rsidRPr="00BB73EB">
              <w:rPr>
                <w:b/>
                <w:bCs/>
                <w:sz w:val="22"/>
                <w:szCs w:val="22"/>
              </w:rPr>
              <w:t xml:space="preserve"> Goals and </w:t>
            </w:r>
            <w:r w:rsidR="00566A5E" w:rsidRPr="00BB73EB">
              <w:rPr>
                <w:b/>
                <w:bCs/>
                <w:sz w:val="22"/>
                <w:szCs w:val="22"/>
              </w:rPr>
              <w:t xml:space="preserve">Technical Approach </w:t>
            </w:r>
          </w:p>
        </w:tc>
        <w:tc>
          <w:tcPr>
            <w:tcW w:w="1203" w:type="pct"/>
            <w:tcBorders>
              <w:top w:val="nil"/>
              <w:left w:val="single" w:sz="8" w:space="0" w:color="auto"/>
              <w:bottom w:val="single" w:sz="8" w:space="0" w:color="auto"/>
              <w:right w:val="single" w:sz="8" w:space="0" w:color="auto"/>
            </w:tcBorders>
            <w:shd w:val="clear" w:color="auto" w:fill="C6D9F1"/>
          </w:tcPr>
          <w:p w14:paraId="3532BC6F" w14:textId="0B81AB27" w:rsidR="00BC6738" w:rsidRPr="00BB73EB" w:rsidRDefault="00B8123C" w:rsidP="00036824">
            <w:pPr>
              <w:spacing w:before="40" w:after="40"/>
              <w:rPr>
                <w:b/>
                <w:bCs/>
                <w:sz w:val="22"/>
                <w:szCs w:val="22"/>
              </w:rPr>
            </w:pPr>
            <w:r w:rsidRPr="00BB73EB">
              <w:rPr>
                <w:b/>
                <w:bCs/>
                <w:sz w:val="22"/>
                <w:szCs w:val="22"/>
              </w:rPr>
              <w:t>2</w:t>
            </w:r>
            <w:r w:rsidR="00BC6738" w:rsidRPr="00BB73EB">
              <w:rPr>
                <w:b/>
                <w:bCs/>
                <w:sz w:val="22"/>
                <w:szCs w:val="22"/>
              </w:rPr>
              <w:t>0</w:t>
            </w:r>
            <w:r w:rsidR="00CA2152" w:rsidRPr="00BB73EB">
              <w:rPr>
                <w:b/>
                <w:bCs/>
                <w:sz w:val="22"/>
                <w:szCs w:val="22"/>
              </w:rPr>
              <w:t>%</w:t>
            </w:r>
          </w:p>
        </w:tc>
      </w:tr>
      <w:tr w:rsidR="00BC6738" w:rsidRPr="00BB73EB" w14:paraId="40F387D9"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auto"/>
          </w:tcPr>
          <w:p w14:paraId="52208CF2" w14:textId="7EDEF520" w:rsidR="00BC6738" w:rsidRPr="00BB73EB" w:rsidRDefault="003121B0" w:rsidP="00036824">
            <w:pPr>
              <w:spacing w:before="40" w:after="40"/>
              <w:rPr>
                <w:bCs/>
                <w:sz w:val="22"/>
                <w:szCs w:val="22"/>
              </w:rPr>
            </w:pPr>
            <w:r w:rsidRPr="00BB73EB">
              <w:rPr>
                <w:rFonts w:eastAsia="Calibri"/>
                <w:kern w:val="24"/>
                <w:sz w:val="22"/>
                <w:szCs w:val="22"/>
              </w:rPr>
              <w:t xml:space="preserve">     </w:t>
            </w:r>
            <w:r w:rsidR="00BC6738" w:rsidRPr="00BB73EB">
              <w:rPr>
                <w:rFonts w:eastAsia="Calibri"/>
                <w:kern w:val="24"/>
                <w:sz w:val="22"/>
                <w:szCs w:val="22"/>
              </w:rPr>
              <w:t>Project Goal</w:t>
            </w:r>
            <w:r w:rsidR="00566A5E" w:rsidRPr="00BB73EB">
              <w:rPr>
                <w:rFonts w:eastAsia="Calibri"/>
                <w:kern w:val="24"/>
                <w:sz w:val="22"/>
                <w:szCs w:val="22"/>
              </w:rPr>
              <w:t xml:space="preserve"> </w:t>
            </w:r>
          </w:p>
        </w:tc>
        <w:tc>
          <w:tcPr>
            <w:tcW w:w="1203" w:type="pct"/>
            <w:tcBorders>
              <w:top w:val="nil"/>
              <w:left w:val="single" w:sz="8" w:space="0" w:color="auto"/>
              <w:bottom w:val="single" w:sz="8" w:space="0" w:color="auto"/>
              <w:right w:val="single" w:sz="8" w:space="0" w:color="auto"/>
            </w:tcBorders>
          </w:tcPr>
          <w:p w14:paraId="45CC12A1" w14:textId="0892A4A3" w:rsidR="00BC6738" w:rsidRPr="00BB73EB" w:rsidRDefault="00D9753B" w:rsidP="00036824">
            <w:pPr>
              <w:spacing w:before="40" w:after="40"/>
              <w:rPr>
                <w:bCs/>
                <w:sz w:val="22"/>
                <w:szCs w:val="22"/>
              </w:rPr>
            </w:pPr>
            <w:r w:rsidRPr="00BB73EB">
              <w:rPr>
                <w:bCs/>
                <w:sz w:val="22"/>
                <w:szCs w:val="22"/>
              </w:rPr>
              <w:t>1</w:t>
            </w:r>
            <w:r w:rsidR="00B8123C" w:rsidRPr="00BB73EB">
              <w:rPr>
                <w:bCs/>
                <w:sz w:val="22"/>
                <w:szCs w:val="22"/>
              </w:rPr>
              <w:t>0</w:t>
            </w:r>
            <w:r w:rsidR="00CA2152" w:rsidRPr="00BB73EB">
              <w:rPr>
                <w:bCs/>
                <w:sz w:val="22"/>
                <w:szCs w:val="22"/>
              </w:rPr>
              <w:t>%</w:t>
            </w:r>
          </w:p>
        </w:tc>
      </w:tr>
      <w:tr w:rsidR="00BC6738" w:rsidRPr="00BB73EB" w14:paraId="441C5AFA" w14:textId="77777777" w:rsidTr="00CE30DD">
        <w:trPr>
          <w:trHeight w:val="295"/>
          <w:jc w:val="center"/>
        </w:trPr>
        <w:tc>
          <w:tcPr>
            <w:tcW w:w="3797" w:type="pct"/>
            <w:tcBorders>
              <w:top w:val="nil"/>
              <w:left w:val="single" w:sz="8" w:space="0" w:color="auto"/>
              <w:bottom w:val="single" w:sz="8" w:space="0" w:color="auto"/>
              <w:right w:val="single" w:sz="8" w:space="0" w:color="auto"/>
            </w:tcBorders>
            <w:shd w:val="clear" w:color="auto" w:fill="auto"/>
          </w:tcPr>
          <w:p w14:paraId="16306756" w14:textId="298578AA" w:rsidR="00BC6738" w:rsidRPr="00BB73EB" w:rsidRDefault="003121B0" w:rsidP="00036824">
            <w:pPr>
              <w:spacing w:before="40" w:after="40"/>
              <w:rPr>
                <w:bCs/>
                <w:sz w:val="22"/>
                <w:szCs w:val="22"/>
              </w:rPr>
            </w:pPr>
            <w:r w:rsidRPr="00BB73EB">
              <w:rPr>
                <w:bCs/>
                <w:sz w:val="22"/>
                <w:szCs w:val="22"/>
              </w:rPr>
              <w:t xml:space="preserve">     </w:t>
            </w:r>
            <w:r w:rsidR="00D9753B" w:rsidRPr="00BB73EB">
              <w:rPr>
                <w:bCs/>
                <w:sz w:val="22"/>
                <w:szCs w:val="22"/>
              </w:rPr>
              <w:t xml:space="preserve">Technical Approach </w:t>
            </w:r>
          </w:p>
        </w:tc>
        <w:tc>
          <w:tcPr>
            <w:tcW w:w="1203" w:type="pct"/>
            <w:tcBorders>
              <w:top w:val="nil"/>
              <w:left w:val="single" w:sz="8" w:space="0" w:color="auto"/>
              <w:bottom w:val="single" w:sz="8" w:space="0" w:color="auto"/>
              <w:right w:val="single" w:sz="8" w:space="0" w:color="auto"/>
            </w:tcBorders>
          </w:tcPr>
          <w:p w14:paraId="59F9180C" w14:textId="7CC2B8E2" w:rsidR="00BC6738" w:rsidRPr="00BB73EB" w:rsidRDefault="00566A5E" w:rsidP="00036824">
            <w:pPr>
              <w:spacing w:before="40" w:after="40"/>
              <w:rPr>
                <w:bCs/>
                <w:sz w:val="22"/>
                <w:szCs w:val="22"/>
              </w:rPr>
            </w:pPr>
            <w:r w:rsidRPr="00BB73EB">
              <w:rPr>
                <w:bCs/>
                <w:sz w:val="22"/>
                <w:szCs w:val="22"/>
              </w:rPr>
              <w:t>1</w:t>
            </w:r>
            <w:r w:rsidR="00B8123C" w:rsidRPr="00BB73EB">
              <w:rPr>
                <w:bCs/>
                <w:sz w:val="22"/>
                <w:szCs w:val="22"/>
              </w:rPr>
              <w:t>0</w:t>
            </w:r>
            <w:r w:rsidR="00CA2152" w:rsidRPr="00BB73EB">
              <w:rPr>
                <w:bCs/>
                <w:sz w:val="22"/>
                <w:szCs w:val="22"/>
              </w:rPr>
              <w:t>%</w:t>
            </w:r>
          </w:p>
        </w:tc>
      </w:tr>
      <w:tr w:rsidR="00BC6738" w:rsidRPr="00BB73EB" w14:paraId="4A96DCE2"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C6D9F1"/>
            <w:hideMark/>
          </w:tcPr>
          <w:p w14:paraId="303F8E79" w14:textId="77777777" w:rsidR="00BC6738" w:rsidRPr="00BB73EB" w:rsidRDefault="00BC6738" w:rsidP="003121B0">
            <w:pPr>
              <w:numPr>
                <w:ilvl w:val="0"/>
                <w:numId w:val="4"/>
              </w:numPr>
              <w:suppressAutoHyphens w:val="0"/>
              <w:spacing w:before="40" w:after="40"/>
              <w:ind w:left="240" w:hanging="270"/>
              <w:contextualSpacing/>
              <w:rPr>
                <w:b/>
                <w:bCs/>
                <w:sz w:val="22"/>
                <w:szCs w:val="22"/>
              </w:rPr>
            </w:pPr>
            <w:r w:rsidRPr="00BB73EB">
              <w:rPr>
                <w:b/>
                <w:bCs/>
                <w:sz w:val="22"/>
                <w:szCs w:val="22"/>
              </w:rPr>
              <w:t>Project Impacts</w:t>
            </w:r>
          </w:p>
        </w:tc>
        <w:tc>
          <w:tcPr>
            <w:tcW w:w="1203" w:type="pct"/>
            <w:tcBorders>
              <w:top w:val="nil"/>
              <w:left w:val="single" w:sz="8" w:space="0" w:color="auto"/>
              <w:bottom w:val="single" w:sz="8" w:space="0" w:color="auto"/>
              <w:right w:val="single" w:sz="8" w:space="0" w:color="auto"/>
            </w:tcBorders>
            <w:shd w:val="clear" w:color="auto" w:fill="C6D9F1"/>
          </w:tcPr>
          <w:p w14:paraId="11497840" w14:textId="553BB4BB" w:rsidR="00BC6738" w:rsidRPr="00BB73EB" w:rsidRDefault="00474A22" w:rsidP="00036824">
            <w:pPr>
              <w:spacing w:before="40" w:after="40"/>
              <w:rPr>
                <w:b/>
                <w:bCs/>
                <w:sz w:val="22"/>
                <w:szCs w:val="22"/>
              </w:rPr>
            </w:pPr>
            <w:r w:rsidRPr="00BB73EB">
              <w:rPr>
                <w:b/>
                <w:bCs/>
                <w:sz w:val="22"/>
                <w:szCs w:val="22"/>
              </w:rPr>
              <w:t>4</w:t>
            </w:r>
            <w:r w:rsidR="00BC6738" w:rsidRPr="00BB73EB">
              <w:rPr>
                <w:b/>
                <w:bCs/>
                <w:sz w:val="22"/>
                <w:szCs w:val="22"/>
              </w:rPr>
              <w:t>0</w:t>
            </w:r>
            <w:r w:rsidR="00CA2152" w:rsidRPr="00BB73EB">
              <w:rPr>
                <w:b/>
                <w:bCs/>
                <w:sz w:val="22"/>
                <w:szCs w:val="22"/>
              </w:rPr>
              <w:t>%</w:t>
            </w:r>
          </w:p>
        </w:tc>
      </w:tr>
      <w:tr w:rsidR="00BC6738" w:rsidRPr="00BB73EB" w14:paraId="424E896B"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auto"/>
          </w:tcPr>
          <w:p w14:paraId="18A49555" w14:textId="196A139E" w:rsidR="00BC6738" w:rsidRPr="00BB73EB" w:rsidRDefault="003121B0" w:rsidP="003D49AD">
            <w:pPr>
              <w:spacing w:before="40" w:after="40"/>
              <w:ind w:left="240" w:hanging="180"/>
              <w:rPr>
                <w:bCs/>
                <w:sz w:val="22"/>
                <w:szCs w:val="22"/>
              </w:rPr>
            </w:pPr>
            <w:r w:rsidRPr="00BB73EB">
              <w:rPr>
                <w:bCs/>
                <w:sz w:val="22"/>
                <w:szCs w:val="22"/>
              </w:rPr>
              <w:t xml:space="preserve">    </w:t>
            </w:r>
            <w:r w:rsidR="00F40A3F" w:rsidRPr="00BB73EB">
              <w:rPr>
                <w:bCs/>
                <w:sz w:val="22"/>
                <w:szCs w:val="22"/>
              </w:rPr>
              <w:t>Beneficiaries</w:t>
            </w:r>
            <w:r w:rsidR="00B8123C" w:rsidRPr="00BB73EB">
              <w:rPr>
                <w:bCs/>
                <w:sz w:val="22"/>
                <w:szCs w:val="22"/>
              </w:rPr>
              <w:t>, MT, Sales, KOR</w:t>
            </w:r>
          </w:p>
        </w:tc>
        <w:tc>
          <w:tcPr>
            <w:tcW w:w="1203" w:type="pct"/>
            <w:tcBorders>
              <w:top w:val="nil"/>
              <w:left w:val="single" w:sz="8" w:space="0" w:color="auto"/>
              <w:bottom w:val="single" w:sz="8" w:space="0" w:color="auto"/>
              <w:right w:val="single" w:sz="8" w:space="0" w:color="auto"/>
            </w:tcBorders>
          </w:tcPr>
          <w:p w14:paraId="7D019F70" w14:textId="6E9142DF" w:rsidR="00BC6738" w:rsidRPr="00BB73EB" w:rsidRDefault="00C90AF2" w:rsidP="00036824">
            <w:pPr>
              <w:spacing w:before="40" w:after="40"/>
              <w:rPr>
                <w:bCs/>
                <w:sz w:val="22"/>
                <w:szCs w:val="22"/>
              </w:rPr>
            </w:pPr>
            <w:r w:rsidRPr="00BB73EB">
              <w:rPr>
                <w:bCs/>
                <w:sz w:val="22"/>
                <w:szCs w:val="22"/>
              </w:rPr>
              <w:t>2</w:t>
            </w:r>
            <w:r w:rsidR="00B8123C" w:rsidRPr="00BB73EB">
              <w:rPr>
                <w:bCs/>
                <w:sz w:val="22"/>
                <w:szCs w:val="22"/>
              </w:rPr>
              <w:t>5</w:t>
            </w:r>
            <w:r w:rsidR="00CA2152" w:rsidRPr="00BB73EB">
              <w:rPr>
                <w:bCs/>
                <w:sz w:val="22"/>
                <w:szCs w:val="22"/>
              </w:rPr>
              <w:t>%</w:t>
            </w:r>
          </w:p>
        </w:tc>
      </w:tr>
      <w:tr w:rsidR="00BC6738" w:rsidRPr="00BB73EB" w14:paraId="6BA29424" w14:textId="77777777" w:rsidTr="00CE30DD">
        <w:trPr>
          <w:trHeight w:val="307"/>
          <w:jc w:val="center"/>
        </w:trPr>
        <w:tc>
          <w:tcPr>
            <w:tcW w:w="3797" w:type="pct"/>
            <w:tcBorders>
              <w:top w:val="nil"/>
              <w:left w:val="single" w:sz="8" w:space="0" w:color="auto"/>
              <w:bottom w:val="single" w:sz="8" w:space="0" w:color="auto"/>
              <w:right w:val="single" w:sz="8" w:space="0" w:color="auto"/>
            </w:tcBorders>
            <w:shd w:val="clear" w:color="auto" w:fill="auto"/>
          </w:tcPr>
          <w:p w14:paraId="59FA9FEB" w14:textId="566A7223" w:rsidR="00BC6738" w:rsidRPr="00BB73EB" w:rsidRDefault="003121B0" w:rsidP="003D49AD">
            <w:pPr>
              <w:spacing w:before="40" w:after="40"/>
              <w:ind w:left="240" w:hanging="180"/>
              <w:rPr>
                <w:bCs/>
                <w:sz w:val="22"/>
                <w:szCs w:val="22"/>
              </w:rPr>
            </w:pPr>
            <w:r w:rsidRPr="00BB73EB">
              <w:rPr>
                <w:bCs/>
                <w:sz w:val="22"/>
                <w:szCs w:val="22"/>
              </w:rPr>
              <w:t xml:space="preserve">    </w:t>
            </w:r>
            <w:r w:rsidR="00B8123C" w:rsidRPr="00BB73EB">
              <w:rPr>
                <w:bCs/>
                <w:sz w:val="22"/>
                <w:szCs w:val="22"/>
              </w:rPr>
              <w:t>O</w:t>
            </w:r>
            <w:r w:rsidR="00EB5C10" w:rsidRPr="00BB73EB">
              <w:rPr>
                <w:bCs/>
                <w:sz w:val="22"/>
                <w:szCs w:val="22"/>
              </w:rPr>
              <w:t>ther performance indicators</w:t>
            </w:r>
          </w:p>
        </w:tc>
        <w:tc>
          <w:tcPr>
            <w:tcW w:w="1203" w:type="pct"/>
            <w:tcBorders>
              <w:top w:val="nil"/>
              <w:left w:val="single" w:sz="8" w:space="0" w:color="auto"/>
              <w:bottom w:val="single" w:sz="8" w:space="0" w:color="auto"/>
              <w:right w:val="single" w:sz="8" w:space="0" w:color="auto"/>
            </w:tcBorders>
          </w:tcPr>
          <w:p w14:paraId="7ED5D03C" w14:textId="55BF5627" w:rsidR="00BC6738" w:rsidRPr="00BB73EB" w:rsidRDefault="00BC6738" w:rsidP="00036824">
            <w:pPr>
              <w:spacing w:before="40" w:after="40"/>
              <w:rPr>
                <w:bCs/>
                <w:sz w:val="22"/>
                <w:szCs w:val="22"/>
              </w:rPr>
            </w:pPr>
            <w:r w:rsidRPr="00BB73EB">
              <w:rPr>
                <w:bCs/>
                <w:sz w:val="22"/>
                <w:szCs w:val="22"/>
              </w:rPr>
              <w:t>1</w:t>
            </w:r>
            <w:r w:rsidR="00B8123C" w:rsidRPr="00BB73EB">
              <w:rPr>
                <w:bCs/>
                <w:sz w:val="22"/>
                <w:szCs w:val="22"/>
              </w:rPr>
              <w:t>5</w:t>
            </w:r>
            <w:r w:rsidR="00CA2152" w:rsidRPr="00BB73EB">
              <w:rPr>
                <w:bCs/>
                <w:sz w:val="22"/>
                <w:szCs w:val="22"/>
              </w:rPr>
              <w:t>%</w:t>
            </w:r>
          </w:p>
        </w:tc>
      </w:tr>
      <w:tr w:rsidR="00BC6738" w:rsidRPr="00BB73EB" w14:paraId="7604FBFC"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C6D9F1"/>
          </w:tcPr>
          <w:p w14:paraId="571A1D24" w14:textId="291B7903" w:rsidR="00BC6738" w:rsidRPr="00BB73EB" w:rsidRDefault="00566A5E" w:rsidP="00C90AF2">
            <w:pPr>
              <w:numPr>
                <w:ilvl w:val="0"/>
                <w:numId w:val="4"/>
              </w:numPr>
              <w:suppressAutoHyphens w:val="0"/>
              <w:spacing w:before="40" w:after="40"/>
              <w:ind w:left="240" w:hanging="270"/>
              <w:contextualSpacing/>
              <w:rPr>
                <w:b/>
                <w:bCs/>
                <w:sz w:val="22"/>
                <w:szCs w:val="22"/>
              </w:rPr>
            </w:pPr>
            <w:r w:rsidRPr="00BB73EB">
              <w:rPr>
                <w:b/>
                <w:bCs/>
                <w:sz w:val="22"/>
                <w:szCs w:val="22"/>
              </w:rPr>
              <w:t xml:space="preserve">Budget </w:t>
            </w:r>
          </w:p>
        </w:tc>
        <w:tc>
          <w:tcPr>
            <w:tcW w:w="1203" w:type="pct"/>
            <w:tcBorders>
              <w:top w:val="nil"/>
              <w:left w:val="single" w:sz="8" w:space="0" w:color="auto"/>
              <w:bottom w:val="single" w:sz="8" w:space="0" w:color="auto"/>
              <w:right w:val="single" w:sz="8" w:space="0" w:color="auto"/>
            </w:tcBorders>
            <w:shd w:val="clear" w:color="auto" w:fill="C6D9F1"/>
          </w:tcPr>
          <w:p w14:paraId="1FDCD5DB" w14:textId="2858FACC" w:rsidR="00BC6738" w:rsidRPr="00BB73EB" w:rsidRDefault="00566A5E" w:rsidP="00036824">
            <w:pPr>
              <w:spacing w:before="40" w:after="40"/>
              <w:rPr>
                <w:b/>
                <w:bCs/>
                <w:sz w:val="22"/>
                <w:szCs w:val="22"/>
              </w:rPr>
            </w:pPr>
            <w:r w:rsidRPr="00BB73EB">
              <w:rPr>
                <w:b/>
                <w:bCs/>
                <w:sz w:val="22"/>
                <w:szCs w:val="22"/>
              </w:rPr>
              <w:t>30</w:t>
            </w:r>
            <w:r w:rsidR="00CA2152" w:rsidRPr="00BB73EB">
              <w:rPr>
                <w:b/>
                <w:bCs/>
                <w:sz w:val="22"/>
                <w:szCs w:val="22"/>
              </w:rPr>
              <w:t>%</w:t>
            </w:r>
          </w:p>
        </w:tc>
      </w:tr>
      <w:tr w:rsidR="00BC6738" w:rsidRPr="00BB73EB" w14:paraId="43C26D0F"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auto"/>
          </w:tcPr>
          <w:p w14:paraId="3843F30D" w14:textId="6D4E16FE" w:rsidR="00BC6738" w:rsidRPr="00BB73EB" w:rsidRDefault="00C90AF2" w:rsidP="003D49AD">
            <w:pPr>
              <w:spacing w:before="40" w:after="40"/>
              <w:ind w:left="240" w:hanging="180"/>
              <w:rPr>
                <w:b/>
                <w:bCs/>
                <w:sz w:val="22"/>
                <w:szCs w:val="22"/>
              </w:rPr>
            </w:pPr>
            <w:r w:rsidRPr="00BB73EB">
              <w:rPr>
                <w:bCs/>
                <w:sz w:val="22"/>
                <w:szCs w:val="22"/>
              </w:rPr>
              <w:t xml:space="preserve">   </w:t>
            </w:r>
            <w:r w:rsidR="00566A5E" w:rsidRPr="00BB73EB">
              <w:rPr>
                <w:bCs/>
                <w:sz w:val="22"/>
                <w:szCs w:val="22"/>
              </w:rPr>
              <w:t xml:space="preserve">Cost effectiveness </w:t>
            </w:r>
            <w:r w:rsidR="00543C4D" w:rsidRPr="00BB73EB">
              <w:rPr>
                <w:bCs/>
                <w:sz w:val="22"/>
                <w:szCs w:val="22"/>
              </w:rPr>
              <w:t>(</w:t>
            </w:r>
            <w:r w:rsidR="002E51A1" w:rsidRPr="00BB73EB">
              <w:rPr>
                <w:bCs/>
                <w:sz w:val="22"/>
                <w:szCs w:val="22"/>
              </w:rPr>
              <w:t>grantee contribution</w:t>
            </w:r>
            <w:r w:rsidR="00543C4D" w:rsidRPr="00BB73EB">
              <w:rPr>
                <w:bCs/>
                <w:sz w:val="22"/>
                <w:szCs w:val="22"/>
              </w:rPr>
              <w:t xml:space="preserve"> ratio)</w:t>
            </w:r>
          </w:p>
        </w:tc>
        <w:tc>
          <w:tcPr>
            <w:tcW w:w="1203" w:type="pct"/>
            <w:tcBorders>
              <w:top w:val="nil"/>
              <w:left w:val="single" w:sz="8" w:space="0" w:color="auto"/>
              <w:bottom w:val="single" w:sz="8" w:space="0" w:color="auto"/>
              <w:right w:val="single" w:sz="8" w:space="0" w:color="auto"/>
            </w:tcBorders>
            <w:shd w:val="clear" w:color="auto" w:fill="auto"/>
          </w:tcPr>
          <w:p w14:paraId="21D000FB" w14:textId="789A3BC6" w:rsidR="00BC6738" w:rsidRPr="00BB73EB" w:rsidRDefault="00566A5E" w:rsidP="00036824">
            <w:pPr>
              <w:spacing w:before="40" w:after="40"/>
              <w:rPr>
                <w:bCs/>
                <w:sz w:val="22"/>
                <w:szCs w:val="22"/>
              </w:rPr>
            </w:pPr>
            <w:r w:rsidRPr="00BB73EB">
              <w:rPr>
                <w:bCs/>
                <w:sz w:val="22"/>
                <w:szCs w:val="22"/>
              </w:rPr>
              <w:t>10</w:t>
            </w:r>
            <w:r w:rsidR="00CA2152" w:rsidRPr="00BB73EB">
              <w:rPr>
                <w:bCs/>
                <w:sz w:val="22"/>
                <w:szCs w:val="22"/>
              </w:rPr>
              <w:t>%</w:t>
            </w:r>
          </w:p>
        </w:tc>
      </w:tr>
      <w:tr w:rsidR="00566A5E" w:rsidRPr="00BB73EB" w14:paraId="414293C0" w14:textId="77777777" w:rsidTr="00CE30DD">
        <w:trPr>
          <w:trHeight w:val="350"/>
          <w:jc w:val="center"/>
        </w:trPr>
        <w:tc>
          <w:tcPr>
            <w:tcW w:w="3797" w:type="pct"/>
            <w:tcBorders>
              <w:top w:val="nil"/>
              <w:left w:val="single" w:sz="8" w:space="0" w:color="auto"/>
              <w:bottom w:val="single" w:sz="8" w:space="0" w:color="auto"/>
              <w:right w:val="single" w:sz="8" w:space="0" w:color="auto"/>
            </w:tcBorders>
            <w:shd w:val="clear" w:color="auto" w:fill="auto"/>
          </w:tcPr>
          <w:p w14:paraId="14DEA40E" w14:textId="7DD140E4" w:rsidR="00566A5E" w:rsidRPr="00BB73EB" w:rsidRDefault="00C90AF2" w:rsidP="003D49AD">
            <w:pPr>
              <w:spacing w:before="40" w:after="40"/>
              <w:ind w:left="240" w:hanging="180"/>
              <w:rPr>
                <w:bCs/>
                <w:sz w:val="22"/>
                <w:szCs w:val="22"/>
              </w:rPr>
            </w:pPr>
            <w:r w:rsidRPr="00BB73EB">
              <w:rPr>
                <w:bCs/>
                <w:sz w:val="22"/>
                <w:szCs w:val="22"/>
              </w:rPr>
              <w:t xml:space="preserve">   </w:t>
            </w:r>
            <w:r w:rsidR="00566A5E" w:rsidRPr="00BB73EB">
              <w:rPr>
                <w:bCs/>
                <w:sz w:val="22"/>
                <w:szCs w:val="22"/>
              </w:rPr>
              <w:t xml:space="preserve">Financial </w:t>
            </w:r>
            <w:r w:rsidR="00E01093" w:rsidRPr="00BB73EB">
              <w:rPr>
                <w:bCs/>
                <w:sz w:val="22"/>
                <w:szCs w:val="22"/>
              </w:rPr>
              <w:t xml:space="preserve">&amp; </w:t>
            </w:r>
            <w:r w:rsidR="00566A5E" w:rsidRPr="00BB73EB">
              <w:rPr>
                <w:bCs/>
                <w:sz w:val="22"/>
                <w:szCs w:val="22"/>
              </w:rPr>
              <w:t>management and record-keeping capabilities</w:t>
            </w:r>
          </w:p>
        </w:tc>
        <w:tc>
          <w:tcPr>
            <w:tcW w:w="1203" w:type="pct"/>
            <w:tcBorders>
              <w:top w:val="nil"/>
              <w:left w:val="single" w:sz="8" w:space="0" w:color="auto"/>
              <w:bottom w:val="single" w:sz="8" w:space="0" w:color="auto"/>
              <w:right w:val="single" w:sz="8" w:space="0" w:color="auto"/>
            </w:tcBorders>
            <w:shd w:val="clear" w:color="auto" w:fill="auto"/>
          </w:tcPr>
          <w:p w14:paraId="3C486B21" w14:textId="4FF408B3" w:rsidR="00566A5E" w:rsidRPr="00BB73EB" w:rsidRDefault="00566A5E" w:rsidP="00566A5E">
            <w:pPr>
              <w:spacing w:before="40" w:after="40"/>
              <w:rPr>
                <w:bCs/>
                <w:sz w:val="22"/>
                <w:szCs w:val="22"/>
              </w:rPr>
            </w:pPr>
            <w:r w:rsidRPr="00BB73EB">
              <w:rPr>
                <w:bCs/>
                <w:sz w:val="22"/>
                <w:szCs w:val="22"/>
              </w:rPr>
              <w:t>20</w:t>
            </w:r>
            <w:r w:rsidR="00CA2152" w:rsidRPr="00BB73EB">
              <w:rPr>
                <w:bCs/>
                <w:sz w:val="22"/>
                <w:szCs w:val="22"/>
              </w:rPr>
              <w:t>%</w:t>
            </w:r>
          </w:p>
        </w:tc>
      </w:tr>
      <w:tr w:rsidR="00BC6738" w:rsidRPr="00BB73EB" w14:paraId="76DBB349"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B8CCE4"/>
          </w:tcPr>
          <w:p w14:paraId="322B0085" w14:textId="77777777" w:rsidR="00BC6738" w:rsidRPr="00BB73EB" w:rsidRDefault="00BC6738" w:rsidP="00C90AF2">
            <w:pPr>
              <w:numPr>
                <w:ilvl w:val="0"/>
                <w:numId w:val="4"/>
              </w:numPr>
              <w:suppressAutoHyphens w:val="0"/>
              <w:spacing w:before="40" w:after="40"/>
              <w:ind w:left="240" w:hanging="270"/>
              <w:contextualSpacing/>
              <w:rPr>
                <w:b/>
                <w:bCs/>
                <w:sz w:val="22"/>
                <w:szCs w:val="22"/>
              </w:rPr>
            </w:pPr>
            <w:r w:rsidRPr="00BB73EB">
              <w:rPr>
                <w:b/>
                <w:bCs/>
                <w:sz w:val="22"/>
                <w:szCs w:val="22"/>
              </w:rPr>
              <w:t>Corporate Capability and Experience</w:t>
            </w:r>
          </w:p>
        </w:tc>
        <w:tc>
          <w:tcPr>
            <w:tcW w:w="1203" w:type="pct"/>
            <w:tcBorders>
              <w:top w:val="nil"/>
              <w:left w:val="single" w:sz="8" w:space="0" w:color="auto"/>
              <w:bottom w:val="single" w:sz="8" w:space="0" w:color="auto"/>
              <w:right w:val="single" w:sz="8" w:space="0" w:color="auto"/>
            </w:tcBorders>
            <w:shd w:val="clear" w:color="auto" w:fill="B8CCE4"/>
          </w:tcPr>
          <w:p w14:paraId="36BFCB01" w14:textId="5FFE98E9" w:rsidR="00BC6738" w:rsidRPr="00BB73EB" w:rsidRDefault="00B8123C" w:rsidP="00036824">
            <w:pPr>
              <w:spacing w:before="40" w:after="40"/>
              <w:rPr>
                <w:b/>
                <w:bCs/>
                <w:sz w:val="22"/>
                <w:szCs w:val="22"/>
              </w:rPr>
            </w:pPr>
            <w:r w:rsidRPr="00BB73EB">
              <w:rPr>
                <w:b/>
                <w:bCs/>
                <w:sz w:val="22"/>
                <w:szCs w:val="22"/>
              </w:rPr>
              <w:t>1</w:t>
            </w:r>
            <w:r w:rsidR="00BC6738" w:rsidRPr="00BB73EB">
              <w:rPr>
                <w:b/>
                <w:bCs/>
                <w:sz w:val="22"/>
                <w:szCs w:val="22"/>
              </w:rPr>
              <w:t>0</w:t>
            </w:r>
            <w:r w:rsidR="00CA2152" w:rsidRPr="00BB73EB">
              <w:rPr>
                <w:b/>
                <w:bCs/>
                <w:sz w:val="22"/>
                <w:szCs w:val="22"/>
              </w:rPr>
              <w:t>%</w:t>
            </w:r>
          </w:p>
        </w:tc>
      </w:tr>
      <w:tr w:rsidR="00BC6738" w:rsidRPr="00BB73EB" w14:paraId="5151A73F"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FFFFFF"/>
          </w:tcPr>
          <w:p w14:paraId="6579F420" w14:textId="765FBE20" w:rsidR="00BC6738" w:rsidRPr="00BB73EB" w:rsidRDefault="00E01093" w:rsidP="00036824">
            <w:pPr>
              <w:spacing w:before="40" w:after="40"/>
              <w:rPr>
                <w:bCs/>
                <w:sz w:val="22"/>
                <w:szCs w:val="22"/>
              </w:rPr>
            </w:pPr>
            <w:r w:rsidRPr="00BB73EB">
              <w:rPr>
                <w:bCs/>
                <w:sz w:val="22"/>
                <w:szCs w:val="22"/>
              </w:rPr>
              <w:t xml:space="preserve">    </w:t>
            </w:r>
            <w:r w:rsidR="00BC6738" w:rsidRPr="00BB73EB">
              <w:rPr>
                <w:bCs/>
                <w:sz w:val="22"/>
                <w:szCs w:val="22"/>
              </w:rPr>
              <w:t>Professional background of personnel</w:t>
            </w:r>
          </w:p>
        </w:tc>
        <w:tc>
          <w:tcPr>
            <w:tcW w:w="1203" w:type="pct"/>
            <w:tcBorders>
              <w:top w:val="nil"/>
              <w:left w:val="single" w:sz="8" w:space="0" w:color="auto"/>
              <w:bottom w:val="single" w:sz="8" w:space="0" w:color="auto"/>
              <w:right w:val="single" w:sz="8" w:space="0" w:color="auto"/>
            </w:tcBorders>
            <w:shd w:val="clear" w:color="auto" w:fill="FFFFFF"/>
          </w:tcPr>
          <w:p w14:paraId="12974C2A" w14:textId="453D1356" w:rsidR="00BC6738" w:rsidRPr="00BB73EB" w:rsidRDefault="00474A22" w:rsidP="00036824">
            <w:pPr>
              <w:spacing w:before="40" w:after="40"/>
              <w:rPr>
                <w:bCs/>
                <w:sz w:val="22"/>
                <w:szCs w:val="22"/>
              </w:rPr>
            </w:pPr>
            <w:r w:rsidRPr="00BB73EB">
              <w:rPr>
                <w:bCs/>
                <w:sz w:val="22"/>
                <w:szCs w:val="22"/>
              </w:rPr>
              <w:t>5</w:t>
            </w:r>
            <w:r w:rsidR="00CA2152" w:rsidRPr="00BB73EB">
              <w:rPr>
                <w:bCs/>
                <w:sz w:val="22"/>
                <w:szCs w:val="22"/>
              </w:rPr>
              <w:t>%</w:t>
            </w:r>
          </w:p>
        </w:tc>
      </w:tr>
      <w:tr w:rsidR="00BC6738" w:rsidRPr="00BB73EB" w14:paraId="2D647323" w14:textId="77777777" w:rsidTr="00CE30DD">
        <w:trPr>
          <w:trHeight w:val="301"/>
          <w:jc w:val="center"/>
        </w:trPr>
        <w:tc>
          <w:tcPr>
            <w:tcW w:w="3797" w:type="pct"/>
            <w:tcBorders>
              <w:top w:val="nil"/>
              <w:left w:val="single" w:sz="8" w:space="0" w:color="auto"/>
              <w:bottom w:val="single" w:sz="8" w:space="0" w:color="auto"/>
              <w:right w:val="single" w:sz="8" w:space="0" w:color="auto"/>
            </w:tcBorders>
            <w:shd w:val="clear" w:color="auto" w:fill="FFFFFF"/>
          </w:tcPr>
          <w:p w14:paraId="4489FA5F" w14:textId="1A38398A" w:rsidR="00BC6738" w:rsidRPr="00BB73EB" w:rsidRDefault="00E01093" w:rsidP="00036824">
            <w:pPr>
              <w:spacing w:before="40" w:after="40"/>
              <w:rPr>
                <w:bCs/>
                <w:sz w:val="22"/>
                <w:szCs w:val="22"/>
              </w:rPr>
            </w:pPr>
            <w:r w:rsidRPr="00BB73EB">
              <w:rPr>
                <w:bCs/>
                <w:sz w:val="22"/>
                <w:szCs w:val="22"/>
              </w:rPr>
              <w:t xml:space="preserve">   </w:t>
            </w:r>
            <w:r w:rsidR="00BC6738" w:rsidRPr="00BB73EB">
              <w:rPr>
                <w:bCs/>
                <w:sz w:val="22"/>
                <w:szCs w:val="22"/>
              </w:rPr>
              <w:t>Demonstrated ability to conduct similar activities</w:t>
            </w:r>
          </w:p>
        </w:tc>
        <w:tc>
          <w:tcPr>
            <w:tcW w:w="1203" w:type="pct"/>
            <w:tcBorders>
              <w:top w:val="nil"/>
              <w:left w:val="single" w:sz="8" w:space="0" w:color="auto"/>
              <w:bottom w:val="single" w:sz="8" w:space="0" w:color="auto"/>
              <w:right w:val="single" w:sz="8" w:space="0" w:color="auto"/>
            </w:tcBorders>
            <w:shd w:val="clear" w:color="auto" w:fill="FFFFFF"/>
          </w:tcPr>
          <w:p w14:paraId="7C56EA38" w14:textId="2DBE97DE" w:rsidR="00BC6738" w:rsidRPr="00BB73EB" w:rsidRDefault="00566A5E" w:rsidP="00036824">
            <w:pPr>
              <w:spacing w:before="40" w:after="40"/>
              <w:rPr>
                <w:bCs/>
                <w:sz w:val="22"/>
                <w:szCs w:val="22"/>
              </w:rPr>
            </w:pPr>
            <w:r w:rsidRPr="00BB73EB">
              <w:rPr>
                <w:bCs/>
                <w:sz w:val="22"/>
                <w:szCs w:val="22"/>
              </w:rPr>
              <w:t>5</w:t>
            </w:r>
            <w:r w:rsidR="00CA2152" w:rsidRPr="00BB73EB">
              <w:rPr>
                <w:bCs/>
                <w:sz w:val="22"/>
                <w:szCs w:val="22"/>
              </w:rPr>
              <w:t>%</w:t>
            </w:r>
          </w:p>
        </w:tc>
      </w:tr>
      <w:tr w:rsidR="00BC6738" w:rsidRPr="00BB73EB" w14:paraId="57CA5934" w14:textId="77777777" w:rsidTr="00CE30DD">
        <w:trPr>
          <w:trHeight w:val="193"/>
          <w:jc w:val="center"/>
        </w:trPr>
        <w:tc>
          <w:tcPr>
            <w:tcW w:w="3797" w:type="pct"/>
            <w:tcBorders>
              <w:top w:val="nil"/>
              <w:left w:val="single" w:sz="8" w:space="0" w:color="auto"/>
              <w:bottom w:val="single" w:sz="8" w:space="0" w:color="auto"/>
              <w:right w:val="single" w:sz="8" w:space="0" w:color="auto"/>
            </w:tcBorders>
            <w:shd w:val="clear" w:color="auto" w:fill="17365D"/>
            <w:hideMark/>
          </w:tcPr>
          <w:p w14:paraId="76CBF525" w14:textId="55F3EDCA" w:rsidR="00BC6738" w:rsidRPr="00BB73EB" w:rsidRDefault="00BC6738" w:rsidP="00036824">
            <w:pPr>
              <w:spacing w:before="40" w:after="40"/>
              <w:rPr>
                <w:b/>
                <w:bCs/>
                <w:sz w:val="22"/>
                <w:szCs w:val="22"/>
              </w:rPr>
            </w:pPr>
            <w:r w:rsidRPr="00BB73EB">
              <w:rPr>
                <w:b/>
                <w:bCs/>
                <w:sz w:val="22"/>
                <w:szCs w:val="22"/>
              </w:rPr>
              <w:t>Total</w:t>
            </w:r>
          </w:p>
        </w:tc>
        <w:tc>
          <w:tcPr>
            <w:tcW w:w="1203" w:type="pct"/>
            <w:tcBorders>
              <w:top w:val="nil"/>
              <w:left w:val="single" w:sz="8" w:space="0" w:color="auto"/>
              <w:bottom w:val="single" w:sz="8" w:space="0" w:color="auto"/>
              <w:right w:val="single" w:sz="8" w:space="0" w:color="auto"/>
            </w:tcBorders>
            <w:shd w:val="clear" w:color="auto" w:fill="17365D"/>
          </w:tcPr>
          <w:p w14:paraId="0988950A" w14:textId="03D4EB7B" w:rsidR="00BC6738" w:rsidRPr="00BB73EB" w:rsidRDefault="00BC6738" w:rsidP="00036824">
            <w:pPr>
              <w:spacing w:before="40" w:after="40"/>
              <w:rPr>
                <w:b/>
                <w:bCs/>
                <w:sz w:val="22"/>
                <w:szCs w:val="22"/>
              </w:rPr>
            </w:pPr>
            <w:r w:rsidRPr="00BB73EB">
              <w:rPr>
                <w:b/>
                <w:bCs/>
                <w:sz w:val="22"/>
                <w:szCs w:val="22"/>
              </w:rPr>
              <w:t>100</w:t>
            </w:r>
            <w:r w:rsidR="00CA2152" w:rsidRPr="00BB73EB">
              <w:rPr>
                <w:b/>
                <w:bCs/>
                <w:sz w:val="22"/>
                <w:szCs w:val="22"/>
              </w:rPr>
              <w:t>%</w:t>
            </w:r>
          </w:p>
        </w:tc>
      </w:tr>
      <w:tr w:rsidR="00BC6738" w:rsidRPr="00BB73EB" w14:paraId="22300DF0" w14:textId="77777777" w:rsidTr="00CE30DD">
        <w:trPr>
          <w:trHeight w:val="183"/>
          <w:jc w:val="center"/>
        </w:trPr>
        <w:tc>
          <w:tcPr>
            <w:tcW w:w="3797" w:type="pct"/>
            <w:tcBorders>
              <w:top w:val="nil"/>
              <w:left w:val="nil"/>
              <w:bottom w:val="nil"/>
              <w:right w:val="nil"/>
            </w:tcBorders>
            <w:shd w:val="clear" w:color="auto" w:fill="auto"/>
            <w:noWrap/>
            <w:vAlign w:val="bottom"/>
            <w:hideMark/>
          </w:tcPr>
          <w:p w14:paraId="4BDC7CB6" w14:textId="77777777" w:rsidR="00BC6738" w:rsidRPr="00BB73EB" w:rsidRDefault="00BC6738" w:rsidP="00036824">
            <w:pPr>
              <w:spacing w:before="40" w:after="40"/>
              <w:rPr>
                <w:sz w:val="22"/>
                <w:szCs w:val="22"/>
              </w:rPr>
            </w:pPr>
          </w:p>
          <w:p w14:paraId="08CCFF0E" w14:textId="6AC2BD13" w:rsidR="00566A5E" w:rsidRPr="00BB73EB" w:rsidRDefault="00566A5E" w:rsidP="00036824">
            <w:pPr>
              <w:spacing w:before="40" w:after="40"/>
              <w:rPr>
                <w:sz w:val="22"/>
                <w:szCs w:val="22"/>
              </w:rPr>
            </w:pPr>
          </w:p>
        </w:tc>
        <w:tc>
          <w:tcPr>
            <w:tcW w:w="1203" w:type="pct"/>
            <w:tcBorders>
              <w:top w:val="nil"/>
              <w:left w:val="nil"/>
              <w:bottom w:val="nil"/>
              <w:right w:val="nil"/>
            </w:tcBorders>
          </w:tcPr>
          <w:p w14:paraId="3B61636D" w14:textId="77777777" w:rsidR="00BC6738" w:rsidRPr="00BB73EB" w:rsidRDefault="00BC6738" w:rsidP="00036824">
            <w:pPr>
              <w:spacing w:before="40" w:after="40"/>
              <w:rPr>
                <w:sz w:val="22"/>
                <w:szCs w:val="22"/>
              </w:rPr>
            </w:pPr>
          </w:p>
        </w:tc>
      </w:tr>
    </w:tbl>
    <w:p w14:paraId="183AA9FA" w14:textId="77777777" w:rsidR="00B85B74" w:rsidRPr="00BB73EB" w:rsidRDefault="005F136D" w:rsidP="002C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B73EB">
        <w:rPr>
          <w:sz w:val="22"/>
          <w:szCs w:val="22"/>
        </w:rPr>
        <w:t>These evaluation criteria elements are described more fully below.</w:t>
      </w:r>
    </w:p>
    <w:p w14:paraId="1D978A47" w14:textId="77777777" w:rsidR="00B85B74" w:rsidRPr="00BB73EB" w:rsidRDefault="00B85B74" w:rsidP="00EB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73950DC" w14:textId="700DD5AF" w:rsidR="00BC6738" w:rsidRPr="00BB73EB" w:rsidRDefault="00BC6738" w:rsidP="00E01093">
      <w:pPr>
        <w:suppressAutoHyphens w:val="0"/>
        <w:spacing w:after="200"/>
        <w:jc w:val="both"/>
        <w:rPr>
          <w:b/>
          <w:sz w:val="22"/>
          <w:szCs w:val="22"/>
        </w:rPr>
      </w:pPr>
      <w:r w:rsidRPr="00BB73EB">
        <w:rPr>
          <w:b/>
          <w:sz w:val="22"/>
          <w:szCs w:val="22"/>
        </w:rPr>
        <w:t xml:space="preserve">Project Goals and </w:t>
      </w:r>
      <w:r w:rsidR="00A962EE" w:rsidRPr="00BB73EB">
        <w:rPr>
          <w:b/>
          <w:sz w:val="22"/>
          <w:szCs w:val="22"/>
        </w:rPr>
        <w:t>Technical Approach</w:t>
      </w:r>
      <w:r w:rsidR="00CA2152" w:rsidRPr="00BB73EB">
        <w:rPr>
          <w:b/>
          <w:sz w:val="22"/>
          <w:szCs w:val="22"/>
        </w:rPr>
        <w:t xml:space="preserve"> (20%)</w:t>
      </w:r>
    </w:p>
    <w:p w14:paraId="09F315FA" w14:textId="35458687" w:rsidR="0056163F" w:rsidRPr="00BB73EB" w:rsidRDefault="00BC6738" w:rsidP="00E01093">
      <w:pPr>
        <w:suppressAutoHyphens w:val="0"/>
        <w:ind w:left="360"/>
        <w:jc w:val="both"/>
        <w:rPr>
          <w:sz w:val="22"/>
          <w:szCs w:val="22"/>
        </w:rPr>
      </w:pPr>
      <w:r w:rsidRPr="00BB73EB">
        <w:rPr>
          <w:b/>
          <w:bCs/>
          <w:sz w:val="22"/>
          <w:szCs w:val="22"/>
        </w:rPr>
        <w:t>Project goal.</w:t>
      </w:r>
      <w:r w:rsidRPr="00BB73EB">
        <w:rPr>
          <w:sz w:val="22"/>
          <w:szCs w:val="22"/>
        </w:rPr>
        <w:t xml:space="preserve"> The vision for the proposed project in detail. Indications of its long-term viability</w:t>
      </w:r>
      <w:r w:rsidR="0056163F" w:rsidRPr="00BB73EB">
        <w:rPr>
          <w:sz w:val="22"/>
          <w:szCs w:val="22"/>
        </w:rPr>
        <w:t xml:space="preserve"> with </w:t>
      </w:r>
      <w:r w:rsidR="00E01093" w:rsidRPr="00BB73EB">
        <w:rPr>
          <w:sz w:val="22"/>
          <w:szCs w:val="22"/>
        </w:rPr>
        <w:t>p</w:t>
      </w:r>
      <w:r w:rsidR="0056163F" w:rsidRPr="00BB73EB">
        <w:rPr>
          <w:sz w:val="22"/>
          <w:szCs w:val="22"/>
        </w:rPr>
        <w:t>hased results-based execution. This criterion looks at whether there is structure in the way the activity will be executed, which is important, but this can be further probed in the application stage when looking at project feasibility</w:t>
      </w:r>
      <w:r w:rsidR="008066C8" w:rsidRPr="00BB73EB">
        <w:rPr>
          <w:sz w:val="22"/>
          <w:szCs w:val="22"/>
        </w:rPr>
        <w:t>.</w:t>
      </w:r>
    </w:p>
    <w:p w14:paraId="05E32491" w14:textId="77777777" w:rsidR="00E01093" w:rsidRPr="00BB73EB" w:rsidRDefault="00E01093" w:rsidP="00E01093">
      <w:pPr>
        <w:suppressAutoHyphens w:val="0"/>
        <w:ind w:left="360"/>
        <w:jc w:val="both"/>
        <w:rPr>
          <w:sz w:val="22"/>
          <w:szCs w:val="22"/>
        </w:rPr>
      </w:pPr>
    </w:p>
    <w:p w14:paraId="1623F29B" w14:textId="2F6B1A2D" w:rsidR="00BC6738" w:rsidRPr="00BB73EB" w:rsidRDefault="00D9753B" w:rsidP="00E01093">
      <w:pPr>
        <w:suppressAutoHyphens w:val="0"/>
        <w:ind w:left="360"/>
        <w:jc w:val="both"/>
        <w:rPr>
          <w:sz w:val="22"/>
          <w:szCs w:val="22"/>
        </w:rPr>
      </w:pPr>
      <w:r w:rsidRPr="00BB73EB">
        <w:rPr>
          <w:b/>
          <w:bCs/>
          <w:sz w:val="22"/>
          <w:szCs w:val="22"/>
        </w:rPr>
        <w:t>Technical Approach</w:t>
      </w:r>
      <w:r w:rsidR="00BC6738" w:rsidRPr="00BB73EB">
        <w:rPr>
          <w:b/>
          <w:bCs/>
          <w:sz w:val="22"/>
          <w:szCs w:val="22"/>
        </w:rPr>
        <w:t>.</w:t>
      </w:r>
      <w:r w:rsidR="00BC6738" w:rsidRPr="00BB73EB">
        <w:rPr>
          <w:sz w:val="22"/>
          <w:szCs w:val="22"/>
        </w:rPr>
        <w:t xml:space="preserve"> A clear &amp; detailed description of implementation schedule for </w:t>
      </w:r>
      <w:r w:rsidR="00BB0ED2" w:rsidRPr="00BB73EB">
        <w:rPr>
          <w:sz w:val="22"/>
          <w:szCs w:val="22"/>
        </w:rPr>
        <w:t>three</w:t>
      </w:r>
      <w:r w:rsidR="00BC6738" w:rsidRPr="00BB73EB">
        <w:rPr>
          <w:sz w:val="22"/>
          <w:szCs w:val="22"/>
        </w:rPr>
        <w:t xml:space="preserve"> (</w:t>
      </w:r>
      <w:r w:rsidR="00BB0ED2" w:rsidRPr="00BB73EB">
        <w:rPr>
          <w:sz w:val="22"/>
          <w:szCs w:val="22"/>
        </w:rPr>
        <w:t>3</w:t>
      </w:r>
      <w:r w:rsidR="00BC6738" w:rsidRPr="00BB73EB">
        <w:rPr>
          <w:sz w:val="22"/>
          <w:szCs w:val="22"/>
        </w:rPr>
        <w:t xml:space="preserve">) years, including all key operations &amp; timetable for introduction of new technologies. </w:t>
      </w:r>
      <w:r w:rsidR="008E3DE6" w:rsidRPr="00BB73EB">
        <w:rPr>
          <w:sz w:val="22"/>
          <w:szCs w:val="22"/>
        </w:rPr>
        <w:t xml:space="preserve"> </w:t>
      </w:r>
      <w:r w:rsidR="0066054F" w:rsidRPr="00BB73EB">
        <w:rPr>
          <w:sz w:val="22"/>
          <w:szCs w:val="22"/>
        </w:rPr>
        <w:t xml:space="preserve">The </w:t>
      </w:r>
      <w:r w:rsidR="000E756A" w:rsidRPr="00BB73EB">
        <w:rPr>
          <w:sz w:val="22"/>
          <w:szCs w:val="22"/>
        </w:rPr>
        <w:t xml:space="preserve">methodology of </w:t>
      </w:r>
      <w:r w:rsidR="0066054F" w:rsidRPr="00BB73EB">
        <w:rPr>
          <w:sz w:val="22"/>
          <w:szCs w:val="22"/>
        </w:rPr>
        <w:t>selection of</w:t>
      </w:r>
      <w:r w:rsidR="000E756A" w:rsidRPr="00BB73EB">
        <w:rPr>
          <w:sz w:val="22"/>
          <w:szCs w:val="22"/>
        </w:rPr>
        <w:t xml:space="preserve"> the extension</w:t>
      </w:r>
      <w:r w:rsidR="0066054F" w:rsidRPr="00BB73EB">
        <w:rPr>
          <w:sz w:val="22"/>
          <w:szCs w:val="22"/>
        </w:rPr>
        <w:t xml:space="preserve"> staff and key village champions</w:t>
      </w:r>
      <w:r w:rsidR="007169EE" w:rsidRPr="00BB73EB">
        <w:rPr>
          <w:sz w:val="22"/>
          <w:szCs w:val="22"/>
        </w:rPr>
        <w:t xml:space="preserve"> (who </w:t>
      </w:r>
      <w:r w:rsidR="007E1B4B" w:rsidRPr="00BB73EB">
        <w:rPr>
          <w:sz w:val="22"/>
          <w:szCs w:val="22"/>
        </w:rPr>
        <w:t>eventually could</w:t>
      </w:r>
      <w:r w:rsidR="007169EE" w:rsidRPr="00BB73EB">
        <w:rPr>
          <w:sz w:val="22"/>
          <w:szCs w:val="22"/>
        </w:rPr>
        <w:t xml:space="preserve"> become RCN collectors), with a progressive extension </w:t>
      </w:r>
      <w:r w:rsidR="000E756A" w:rsidRPr="00BB73EB">
        <w:rPr>
          <w:sz w:val="22"/>
          <w:szCs w:val="22"/>
        </w:rPr>
        <w:t xml:space="preserve">over the 3 years to cover the </w:t>
      </w:r>
      <w:r w:rsidR="00E37974" w:rsidRPr="00BB73EB">
        <w:rPr>
          <w:sz w:val="22"/>
          <w:szCs w:val="22"/>
        </w:rPr>
        <w:t xml:space="preserve">yearly plant capacity of production. </w:t>
      </w:r>
      <w:r w:rsidR="007E1B4B" w:rsidRPr="00BB73EB">
        <w:rPr>
          <w:sz w:val="22"/>
          <w:szCs w:val="22"/>
        </w:rPr>
        <w:t xml:space="preserve"> A good description of the </w:t>
      </w:r>
      <w:r w:rsidR="00794DF0" w:rsidRPr="00BB73EB">
        <w:rPr>
          <w:sz w:val="22"/>
          <w:szCs w:val="22"/>
        </w:rPr>
        <w:t xml:space="preserve">package of </w:t>
      </w:r>
      <w:r w:rsidR="00253784" w:rsidRPr="00BB73EB">
        <w:rPr>
          <w:sz w:val="22"/>
          <w:szCs w:val="22"/>
        </w:rPr>
        <w:t xml:space="preserve">technical assistance that the grantee intent to provide over the </w:t>
      </w:r>
      <w:r w:rsidR="00794DF0" w:rsidRPr="00BB73EB">
        <w:rPr>
          <w:sz w:val="22"/>
          <w:szCs w:val="22"/>
        </w:rPr>
        <w:t xml:space="preserve">next 3 years:  the activities relevant to the improvement of </w:t>
      </w:r>
      <w:r w:rsidR="00E86163" w:rsidRPr="00BB73EB">
        <w:rPr>
          <w:sz w:val="22"/>
          <w:szCs w:val="22"/>
        </w:rPr>
        <w:t xml:space="preserve">production </w:t>
      </w:r>
      <w:r w:rsidR="005A4C95" w:rsidRPr="00BB73EB">
        <w:rPr>
          <w:sz w:val="22"/>
          <w:szCs w:val="22"/>
        </w:rPr>
        <w:t xml:space="preserve">of the orchards and </w:t>
      </w:r>
      <w:r w:rsidR="00794DF0" w:rsidRPr="00BB73EB">
        <w:rPr>
          <w:sz w:val="22"/>
          <w:szCs w:val="22"/>
        </w:rPr>
        <w:t>the</w:t>
      </w:r>
      <w:r w:rsidR="005A4C95" w:rsidRPr="00BB73EB">
        <w:rPr>
          <w:sz w:val="22"/>
          <w:szCs w:val="22"/>
        </w:rPr>
        <w:t xml:space="preserve"> improvement of the </w:t>
      </w:r>
      <w:r w:rsidR="00794DF0" w:rsidRPr="00BB73EB">
        <w:rPr>
          <w:sz w:val="22"/>
          <w:szCs w:val="22"/>
        </w:rPr>
        <w:t>RCN KOR</w:t>
      </w:r>
      <w:r w:rsidR="005A4C95" w:rsidRPr="00BB73EB">
        <w:rPr>
          <w:sz w:val="22"/>
          <w:szCs w:val="22"/>
        </w:rPr>
        <w:t>,</w:t>
      </w:r>
      <w:r w:rsidR="00794DF0" w:rsidRPr="00BB73EB">
        <w:rPr>
          <w:sz w:val="22"/>
          <w:szCs w:val="22"/>
        </w:rPr>
        <w:t xml:space="preserve"> and </w:t>
      </w:r>
      <w:r w:rsidR="00E86163" w:rsidRPr="00BB73EB">
        <w:rPr>
          <w:sz w:val="22"/>
          <w:szCs w:val="22"/>
        </w:rPr>
        <w:t>other Corporate Social Responsibilities</w:t>
      </w:r>
      <w:r w:rsidR="005A4C95" w:rsidRPr="00BB73EB">
        <w:rPr>
          <w:sz w:val="22"/>
          <w:szCs w:val="22"/>
        </w:rPr>
        <w:t xml:space="preserve">, like health and education </w:t>
      </w:r>
      <w:r w:rsidR="001D1E2E" w:rsidRPr="00BB73EB">
        <w:rPr>
          <w:sz w:val="22"/>
          <w:szCs w:val="22"/>
        </w:rPr>
        <w:t xml:space="preserve">supports if any. </w:t>
      </w:r>
    </w:p>
    <w:p w14:paraId="505EBB18" w14:textId="77777777" w:rsidR="00E01093" w:rsidRPr="00BB73EB" w:rsidRDefault="00E01093" w:rsidP="00E01093">
      <w:pPr>
        <w:suppressAutoHyphens w:val="0"/>
        <w:spacing w:after="200"/>
        <w:jc w:val="both"/>
        <w:rPr>
          <w:b/>
          <w:sz w:val="22"/>
          <w:szCs w:val="22"/>
        </w:rPr>
      </w:pPr>
    </w:p>
    <w:p w14:paraId="468E0896" w14:textId="7F09AB8A" w:rsidR="00BC6738" w:rsidRPr="00BB73EB" w:rsidRDefault="00BC6738" w:rsidP="00E01093">
      <w:pPr>
        <w:suppressAutoHyphens w:val="0"/>
        <w:spacing w:after="200"/>
        <w:jc w:val="both"/>
        <w:rPr>
          <w:b/>
          <w:sz w:val="22"/>
          <w:szCs w:val="22"/>
        </w:rPr>
      </w:pPr>
      <w:r w:rsidRPr="00BB73EB">
        <w:rPr>
          <w:b/>
          <w:sz w:val="22"/>
          <w:szCs w:val="22"/>
        </w:rPr>
        <w:t xml:space="preserve">Project Impacts </w:t>
      </w:r>
      <w:r w:rsidR="00CA2152" w:rsidRPr="00BB73EB">
        <w:rPr>
          <w:b/>
          <w:sz w:val="22"/>
          <w:szCs w:val="22"/>
        </w:rPr>
        <w:t>(40%)</w:t>
      </w:r>
    </w:p>
    <w:p w14:paraId="02129B27" w14:textId="7FB91CB5" w:rsidR="00DF28A4" w:rsidRPr="00BB73EB" w:rsidRDefault="001D1E2E" w:rsidP="00F325BA">
      <w:pPr>
        <w:spacing w:before="40" w:after="40"/>
        <w:ind w:left="360"/>
        <w:jc w:val="both"/>
        <w:rPr>
          <w:bCs/>
          <w:sz w:val="22"/>
          <w:szCs w:val="22"/>
        </w:rPr>
      </w:pPr>
      <w:r w:rsidRPr="00BB73EB">
        <w:rPr>
          <w:b/>
          <w:sz w:val="22"/>
          <w:szCs w:val="22"/>
        </w:rPr>
        <w:t>Beneficiaries, MT, Sales, KOR</w:t>
      </w:r>
      <w:r w:rsidRPr="00BB73EB">
        <w:rPr>
          <w:bCs/>
          <w:sz w:val="22"/>
          <w:szCs w:val="22"/>
        </w:rPr>
        <w:t xml:space="preserve">.  </w:t>
      </w:r>
      <w:r w:rsidR="001D3FA2" w:rsidRPr="00BB73EB">
        <w:rPr>
          <w:sz w:val="22"/>
          <w:szCs w:val="22"/>
        </w:rPr>
        <w:t xml:space="preserve">Describe the project areas (list of villages with number of farmers, number of hectares, average land holding size, average yield of cashew producers, volume sold by village, volume sold to the grantees, average KOR).  </w:t>
      </w:r>
      <w:r w:rsidR="001C1A5C" w:rsidRPr="00BB73EB">
        <w:rPr>
          <w:sz w:val="22"/>
          <w:szCs w:val="22"/>
        </w:rPr>
        <w:t xml:space="preserve">Map the villages and the numbers of kilometers </w:t>
      </w:r>
      <w:r w:rsidR="00F325BA" w:rsidRPr="00BB73EB">
        <w:rPr>
          <w:sz w:val="22"/>
          <w:szCs w:val="22"/>
        </w:rPr>
        <w:t xml:space="preserve">around the collection centers. </w:t>
      </w:r>
      <w:r w:rsidR="0008046B" w:rsidRPr="00BB73EB">
        <w:rPr>
          <w:sz w:val="22"/>
          <w:szCs w:val="22"/>
        </w:rPr>
        <w:t xml:space="preserve"> </w:t>
      </w:r>
    </w:p>
    <w:p w14:paraId="77ABE57B" w14:textId="77777777" w:rsidR="00F325BA" w:rsidRPr="00BB73EB" w:rsidRDefault="00F325BA" w:rsidP="00F325BA">
      <w:pPr>
        <w:spacing w:before="40" w:after="40"/>
        <w:ind w:left="240" w:hanging="180"/>
        <w:jc w:val="both"/>
        <w:rPr>
          <w:bCs/>
          <w:sz w:val="22"/>
          <w:szCs w:val="22"/>
        </w:rPr>
      </w:pPr>
      <w:r w:rsidRPr="00BB73EB">
        <w:rPr>
          <w:bCs/>
          <w:sz w:val="22"/>
          <w:szCs w:val="22"/>
        </w:rPr>
        <w:t xml:space="preserve">    </w:t>
      </w:r>
    </w:p>
    <w:p w14:paraId="34E47079" w14:textId="2F6590E9" w:rsidR="007C5637" w:rsidRPr="00BB73EB" w:rsidRDefault="00F325BA" w:rsidP="007C5637">
      <w:pPr>
        <w:ind w:left="450" w:right="-540"/>
        <w:jc w:val="both"/>
        <w:rPr>
          <w:b/>
          <w:bCs/>
          <w:sz w:val="22"/>
          <w:szCs w:val="22"/>
        </w:rPr>
      </w:pPr>
      <w:r w:rsidRPr="00BB73EB">
        <w:rPr>
          <w:b/>
          <w:sz w:val="22"/>
          <w:szCs w:val="22"/>
        </w:rPr>
        <w:t>Other performance indicators.</w:t>
      </w:r>
      <w:r w:rsidRPr="00BB73EB">
        <w:rPr>
          <w:bCs/>
          <w:sz w:val="22"/>
          <w:szCs w:val="22"/>
        </w:rPr>
        <w:t xml:space="preserve"> </w:t>
      </w:r>
      <w:r w:rsidR="007C5637" w:rsidRPr="00BB73EB">
        <w:rPr>
          <w:bCs/>
          <w:sz w:val="22"/>
          <w:szCs w:val="22"/>
        </w:rPr>
        <w:t xml:space="preserve"> As per section </w:t>
      </w:r>
      <w:r w:rsidR="007C5637" w:rsidRPr="00BB73EB">
        <w:rPr>
          <w:i/>
          <w:iCs/>
          <w:sz w:val="22"/>
          <w:szCs w:val="22"/>
        </w:rPr>
        <w:t>ID.  Performance Indicators and Results</w:t>
      </w:r>
      <w:r w:rsidR="002175EA" w:rsidRPr="00BB73EB">
        <w:rPr>
          <w:i/>
          <w:iCs/>
          <w:sz w:val="22"/>
          <w:szCs w:val="22"/>
        </w:rPr>
        <w:t xml:space="preserve"> </w:t>
      </w:r>
      <w:r w:rsidR="002175EA" w:rsidRPr="00BB73EB">
        <w:rPr>
          <w:sz w:val="22"/>
          <w:szCs w:val="22"/>
        </w:rPr>
        <w:t xml:space="preserve">the Applicant will provide </w:t>
      </w:r>
      <w:r w:rsidR="00DD0FED" w:rsidRPr="00BB73EB">
        <w:rPr>
          <w:sz w:val="22"/>
          <w:szCs w:val="22"/>
        </w:rPr>
        <w:t xml:space="preserve">the table for the relevant performance indicators of their proposal.  </w:t>
      </w:r>
      <w:r w:rsidR="001E503D" w:rsidRPr="00BB73EB">
        <w:rPr>
          <w:sz w:val="22"/>
          <w:szCs w:val="22"/>
        </w:rPr>
        <w:t xml:space="preserve">The proposal </w:t>
      </w:r>
      <w:r w:rsidR="007205A0" w:rsidRPr="00BB73EB">
        <w:rPr>
          <w:sz w:val="22"/>
          <w:szCs w:val="22"/>
        </w:rPr>
        <w:t xml:space="preserve">would explain and justify the numbers included in the table. </w:t>
      </w:r>
      <w:r w:rsidR="00256845" w:rsidRPr="00BB73EB">
        <w:rPr>
          <w:sz w:val="22"/>
          <w:szCs w:val="22"/>
        </w:rPr>
        <w:t xml:space="preserve">(Please refer to </w:t>
      </w:r>
      <w:r w:rsidR="008E4004" w:rsidRPr="00BB73EB">
        <w:rPr>
          <w:sz w:val="22"/>
          <w:szCs w:val="22"/>
        </w:rPr>
        <w:t xml:space="preserve">Annex III: </w:t>
      </w:r>
      <w:r w:rsidR="00256845" w:rsidRPr="00BB73EB">
        <w:rPr>
          <w:sz w:val="22"/>
          <w:szCs w:val="22"/>
        </w:rPr>
        <w:t xml:space="preserve">Performance Indicator Definition) </w:t>
      </w:r>
    </w:p>
    <w:p w14:paraId="59729824" w14:textId="3ABB8FA0" w:rsidR="00F325BA" w:rsidRPr="00BB73EB" w:rsidRDefault="00F325BA" w:rsidP="00F325BA">
      <w:pPr>
        <w:spacing w:before="40" w:after="40"/>
        <w:ind w:left="360"/>
        <w:jc w:val="both"/>
        <w:rPr>
          <w:bCs/>
          <w:sz w:val="22"/>
          <w:szCs w:val="22"/>
        </w:rPr>
      </w:pPr>
    </w:p>
    <w:p w14:paraId="0F955D70" w14:textId="6DFF91E8" w:rsidR="00BC6738" w:rsidRPr="00BB73EB" w:rsidRDefault="00AC6D6E" w:rsidP="00E01093">
      <w:pPr>
        <w:suppressAutoHyphens w:val="0"/>
        <w:spacing w:after="200"/>
        <w:jc w:val="both"/>
        <w:rPr>
          <w:b/>
          <w:sz w:val="22"/>
          <w:szCs w:val="22"/>
        </w:rPr>
      </w:pPr>
      <w:r w:rsidRPr="00BB73EB">
        <w:rPr>
          <w:b/>
          <w:sz w:val="22"/>
          <w:szCs w:val="22"/>
        </w:rPr>
        <w:t xml:space="preserve">Budget </w:t>
      </w:r>
      <w:r w:rsidR="00CA2152" w:rsidRPr="00BB73EB">
        <w:rPr>
          <w:b/>
          <w:sz w:val="22"/>
          <w:szCs w:val="22"/>
        </w:rPr>
        <w:t>(30%)</w:t>
      </w:r>
    </w:p>
    <w:p w14:paraId="11DF27E9" w14:textId="3BAC6824" w:rsidR="00AC6D6E" w:rsidRPr="00BB73EB" w:rsidRDefault="00543C4D" w:rsidP="00853284">
      <w:pPr>
        <w:suppressAutoHyphens w:val="0"/>
        <w:spacing w:after="200"/>
        <w:ind w:left="450"/>
        <w:jc w:val="both"/>
        <w:rPr>
          <w:sz w:val="22"/>
          <w:szCs w:val="22"/>
        </w:rPr>
      </w:pPr>
      <w:r w:rsidRPr="00BB73EB">
        <w:rPr>
          <w:sz w:val="22"/>
          <w:szCs w:val="22"/>
        </w:rPr>
        <w:t>Cost effectiveness ratio</w:t>
      </w:r>
      <w:r w:rsidR="00AC6D6E" w:rsidRPr="00BB73EB">
        <w:rPr>
          <w:sz w:val="22"/>
          <w:szCs w:val="22"/>
        </w:rPr>
        <w:t xml:space="preserve">. Budget calculations for necessary materials, inventory or equipment are realistic and match existing market requirements &amp; trends. Grant funds requested in budget are relevant to the project goals, as described in business strategy &amp; operation plan.  </w:t>
      </w:r>
      <w:r w:rsidR="00831BA0" w:rsidRPr="00BB73EB">
        <w:rPr>
          <w:sz w:val="22"/>
          <w:szCs w:val="22"/>
        </w:rPr>
        <w:t>This criterion gets same rating as Project Goals and Technical Approach since it is part of the eligibility criteria and it speaks to a key indicator of the PRO-Cashew project. This criterion is important to PRO-Cashew hence, substantial/higher funding leverage funding is preferred</w:t>
      </w:r>
      <w:r w:rsidR="006615D2" w:rsidRPr="00BB73EB">
        <w:rPr>
          <w:sz w:val="22"/>
          <w:szCs w:val="22"/>
        </w:rPr>
        <w:t>.</w:t>
      </w:r>
    </w:p>
    <w:p w14:paraId="62CA6089" w14:textId="77777777" w:rsidR="00CA2152" w:rsidRPr="00BB73EB" w:rsidRDefault="00C325E0" w:rsidP="00831BA0">
      <w:pPr>
        <w:suppressAutoHyphens w:val="0"/>
        <w:spacing w:after="200"/>
        <w:ind w:left="450"/>
        <w:jc w:val="both"/>
        <w:rPr>
          <w:sz w:val="22"/>
          <w:szCs w:val="22"/>
        </w:rPr>
      </w:pPr>
      <w:r w:rsidRPr="00BB73EB">
        <w:rPr>
          <w:sz w:val="22"/>
          <w:szCs w:val="22"/>
        </w:rPr>
        <w:t>Business model and approach sustainable in terms of the company having incentives to continually generate revenues and sustain/expand the activities once US</w:t>
      </w:r>
      <w:r w:rsidR="00352FDE" w:rsidRPr="00BB73EB">
        <w:rPr>
          <w:sz w:val="22"/>
          <w:szCs w:val="22"/>
        </w:rPr>
        <w:t>DA</w:t>
      </w:r>
      <w:r w:rsidRPr="00BB73EB">
        <w:rPr>
          <w:sz w:val="22"/>
          <w:szCs w:val="22"/>
        </w:rPr>
        <w:t xml:space="preserve"> funding is completed</w:t>
      </w:r>
      <w:r w:rsidR="00831BA0" w:rsidRPr="00BB73EB">
        <w:rPr>
          <w:sz w:val="22"/>
          <w:szCs w:val="22"/>
        </w:rPr>
        <w:t xml:space="preserve">. </w:t>
      </w:r>
      <w:r w:rsidRPr="00BB73EB">
        <w:rPr>
          <w:sz w:val="22"/>
          <w:szCs w:val="22"/>
        </w:rPr>
        <w:t>This criterion assesses the ability of the proposed activity to multiply revenue and keep the activity in continuity after the PRO-Cashew Project</w:t>
      </w:r>
    </w:p>
    <w:p w14:paraId="2ED1DC86" w14:textId="15F9D020" w:rsidR="00C325E0" w:rsidRPr="00BB73EB" w:rsidRDefault="00CA2152" w:rsidP="00831BA0">
      <w:pPr>
        <w:suppressAutoHyphens w:val="0"/>
        <w:spacing w:after="200"/>
        <w:ind w:left="450"/>
        <w:jc w:val="both"/>
        <w:rPr>
          <w:sz w:val="22"/>
          <w:szCs w:val="22"/>
        </w:rPr>
      </w:pPr>
      <w:r w:rsidRPr="00BB73EB">
        <w:rPr>
          <w:sz w:val="22"/>
          <w:szCs w:val="22"/>
        </w:rPr>
        <w:t xml:space="preserve">The applicant will also be rated on the substantial funding leverage of at least a 1:1 ratio. </w:t>
      </w:r>
    </w:p>
    <w:p w14:paraId="38CCFD31" w14:textId="27325EF3" w:rsidR="00BC6738" w:rsidRPr="00BB73EB" w:rsidRDefault="00BC6738" w:rsidP="00E01093">
      <w:pPr>
        <w:suppressAutoHyphens w:val="0"/>
        <w:spacing w:after="200"/>
        <w:jc w:val="both"/>
        <w:rPr>
          <w:b/>
          <w:sz w:val="22"/>
          <w:szCs w:val="22"/>
        </w:rPr>
      </w:pPr>
      <w:r w:rsidRPr="00BB73EB">
        <w:rPr>
          <w:b/>
          <w:sz w:val="22"/>
          <w:szCs w:val="22"/>
        </w:rPr>
        <w:t>Corporate Capability and Experience</w:t>
      </w:r>
      <w:r w:rsidR="00CA2152" w:rsidRPr="00BB73EB">
        <w:rPr>
          <w:b/>
          <w:sz w:val="22"/>
          <w:szCs w:val="22"/>
        </w:rPr>
        <w:t xml:space="preserve"> (10%)</w:t>
      </w:r>
    </w:p>
    <w:p w14:paraId="2B1A0DC1" w14:textId="24FB471C" w:rsidR="00BC6738" w:rsidRPr="00BB73EB" w:rsidRDefault="00BC6738" w:rsidP="007205A0">
      <w:pPr>
        <w:suppressAutoHyphens w:val="0"/>
        <w:spacing w:after="200"/>
        <w:ind w:left="450"/>
        <w:jc w:val="both"/>
        <w:rPr>
          <w:sz w:val="22"/>
          <w:szCs w:val="22"/>
        </w:rPr>
      </w:pPr>
      <w:r w:rsidRPr="00BB73EB">
        <w:rPr>
          <w:b/>
          <w:bCs/>
          <w:sz w:val="22"/>
          <w:szCs w:val="22"/>
        </w:rPr>
        <w:t>Professional background</w:t>
      </w:r>
      <w:r w:rsidR="00AC6D6E" w:rsidRPr="00BB73EB">
        <w:rPr>
          <w:b/>
          <w:bCs/>
          <w:sz w:val="22"/>
          <w:szCs w:val="22"/>
        </w:rPr>
        <w:t xml:space="preserve"> and personnel</w:t>
      </w:r>
      <w:r w:rsidRPr="00BB73EB">
        <w:rPr>
          <w:sz w:val="22"/>
          <w:szCs w:val="22"/>
        </w:rPr>
        <w:t xml:space="preserve">: </w:t>
      </w:r>
      <w:r w:rsidR="0035315D" w:rsidRPr="00BB73EB">
        <w:rPr>
          <w:sz w:val="22"/>
          <w:szCs w:val="22"/>
        </w:rPr>
        <w:t>include</w:t>
      </w:r>
      <w:r w:rsidRPr="00BB73EB">
        <w:rPr>
          <w:sz w:val="22"/>
          <w:szCs w:val="22"/>
        </w:rPr>
        <w:t xml:space="preserve"> information about organization’s governance and key personnel, their qualifications and professional backgrounds related to the project.</w:t>
      </w:r>
    </w:p>
    <w:p w14:paraId="218E6D7F" w14:textId="77777777" w:rsidR="00BC6738" w:rsidRPr="00BB73EB" w:rsidRDefault="00BC6738" w:rsidP="007205A0">
      <w:pPr>
        <w:suppressAutoHyphens w:val="0"/>
        <w:spacing w:after="200"/>
        <w:ind w:left="450"/>
        <w:jc w:val="both"/>
        <w:rPr>
          <w:sz w:val="22"/>
          <w:szCs w:val="22"/>
        </w:rPr>
      </w:pPr>
      <w:r w:rsidRPr="00BB73EB">
        <w:rPr>
          <w:sz w:val="22"/>
          <w:szCs w:val="22"/>
        </w:rPr>
        <w:t xml:space="preserve">Demonstrated ability to conduct similar activities: the extent to which the applicant has experience conducting activities similar to those proposed in the grant application (Registration as an official business entity; Length of registration as a legal entity; Preference for enterprises with a long track record of profitable operation).  Asset base and history of business operations, including successful track record providing services to farmers (input supply, machinery services, extension, output marketing, etc.) will be key considerations. This examines an applicant’s track-record, which is a critical factor in assessing the capacity of the grantee to implement the activity.  </w:t>
      </w:r>
    </w:p>
    <w:p w14:paraId="700B6671" w14:textId="38DD2C83" w:rsidR="00BC6738" w:rsidRPr="00BB73EB" w:rsidRDefault="00BC6738" w:rsidP="007205A0">
      <w:pPr>
        <w:suppressAutoHyphens w:val="0"/>
        <w:spacing w:after="200"/>
        <w:ind w:left="450"/>
        <w:jc w:val="both"/>
        <w:rPr>
          <w:sz w:val="22"/>
          <w:szCs w:val="22"/>
        </w:rPr>
      </w:pPr>
      <w:r w:rsidRPr="00BB73EB">
        <w:rPr>
          <w:b/>
          <w:bCs/>
          <w:sz w:val="22"/>
          <w:szCs w:val="22"/>
        </w:rPr>
        <w:t>Experience managing donor funds</w:t>
      </w:r>
      <w:r w:rsidRPr="00BB73EB">
        <w:rPr>
          <w:sz w:val="22"/>
          <w:szCs w:val="22"/>
        </w:rPr>
        <w:t xml:space="preserve"> (if applicable): the extent to which the applicant has previous experience managing grants funds from international or local donors. </w:t>
      </w:r>
    </w:p>
    <w:p w14:paraId="271643DE" w14:textId="36381558" w:rsidR="00C325E0" w:rsidRPr="00BB73EB" w:rsidRDefault="00C325E0" w:rsidP="007205A0">
      <w:pPr>
        <w:suppressAutoHyphens w:val="0"/>
        <w:spacing w:after="200"/>
        <w:ind w:left="450"/>
        <w:jc w:val="both"/>
        <w:rPr>
          <w:sz w:val="22"/>
          <w:szCs w:val="22"/>
        </w:rPr>
      </w:pPr>
      <w:r w:rsidRPr="00BB73EB">
        <w:rPr>
          <w:sz w:val="22"/>
          <w:szCs w:val="22"/>
        </w:rPr>
        <w:t>Ability for the grant to attract additional external sources of funding (debt/equity)</w:t>
      </w:r>
      <w:r w:rsidR="00EE5A41" w:rsidRPr="00BB73EB">
        <w:rPr>
          <w:sz w:val="22"/>
          <w:szCs w:val="22"/>
        </w:rPr>
        <w:t>.</w:t>
      </w:r>
    </w:p>
    <w:p w14:paraId="360DAAE1" w14:textId="67D4F167" w:rsidR="00C325E0" w:rsidRPr="00BB73EB" w:rsidRDefault="00C325E0" w:rsidP="007205A0">
      <w:pPr>
        <w:suppressAutoHyphens w:val="0"/>
        <w:spacing w:after="200"/>
        <w:ind w:left="450"/>
        <w:jc w:val="both"/>
        <w:rPr>
          <w:sz w:val="22"/>
          <w:szCs w:val="22"/>
        </w:rPr>
      </w:pPr>
      <w:r w:rsidRPr="00BB73EB">
        <w:rPr>
          <w:sz w:val="22"/>
          <w:szCs w:val="22"/>
        </w:rPr>
        <w:t xml:space="preserve">This criterion reviews the likelihood of the activity to generate additional funding during implementation beyond the </w:t>
      </w:r>
      <w:r w:rsidR="00EE5A41" w:rsidRPr="00BB73EB">
        <w:rPr>
          <w:sz w:val="22"/>
          <w:szCs w:val="22"/>
        </w:rPr>
        <w:t>grantee contribution</w:t>
      </w:r>
      <w:r w:rsidRPr="00BB73EB">
        <w:rPr>
          <w:sz w:val="22"/>
          <w:szCs w:val="22"/>
        </w:rPr>
        <w:t xml:space="preserve"> proposed at the start of the project it judges how attractive the activity is to investors</w:t>
      </w:r>
      <w:r w:rsidR="00EE5A41" w:rsidRPr="00BB73EB">
        <w:rPr>
          <w:sz w:val="22"/>
          <w:szCs w:val="22"/>
        </w:rPr>
        <w:t>.</w:t>
      </w:r>
    </w:p>
    <w:p w14:paraId="7CD5DC50" w14:textId="126DD358" w:rsidR="00360AF1" w:rsidRPr="00BB73EB" w:rsidRDefault="00360AF1" w:rsidP="00EB4497">
      <w:pPr>
        <w:contextualSpacing/>
        <w:jc w:val="both"/>
        <w:rPr>
          <w:sz w:val="22"/>
          <w:szCs w:val="22"/>
        </w:rPr>
      </w:pPr>
      <w:r w:rsidRPr="00BB73EB">
        <w:rPr>
          <w:sz w:val="22"/>
          <w:szCs w:val="22"/>
        </w:rPr>
        <w:t xml:space="preserve">Additionally, </w:t>
      </w:r>
      <w:r w:rsidR="00566A5E" w:rsidRPr="00BB73EB">
        <w:rPr>
          <w:sz w:val="22"/>
          <w:szCs w:val="22"/>
        </w:rPr>
        <w:t>PRO-Cashew</w:t>
      </w:r>
      <w:r w:rsidRPr="00BB73EB">
        <w:rPr>
          <w:sz w:val="22"/>
          <w:szCs w:val="22"/>
        </w:rPr>
        <w:t xml:space="preserve"> will ensure environmental soundness and compliance in design and implementation </w:t>
      </w:r>
      <w:r w:rsidR="00EE5A41" w:rsidRPr="00BB73EB">
        <w:rPr>
          <w:sz w:val="22"/>
          <w:szCs w:val="22"/>
        </w:rPr>
        <w:t>in accordance with USDA requirements</w:t>
      </w:r>
      <w:r w:rsidRPr="00BB73EB">
        <w:rPr>
          <w:sz w:val="22"/>
          <w:szCs w:val="22"/>
        </w:rPr>
        <w:t xml:space="preserve">. </w:t>
      </w:r>
    </w:p>
    <w:p w14:paraId="57B54CB9" w14:textId="614D3CE8" w:rsidR="00C53F70" w:rsidRPr="00BB73EB" w:rsidRDefault="00C53F70" w:rsidP="00EB4497">
      <w:pPr>
        <w:contextualSpacing/>
        <w:jc w:val="both"/>
        <w:rPr>
          <w:sz w:val="22"/>
          <w:szCs w:val="22"/>
        </w:rPr>
      </w:pPr>
    </w:p>
    <w:p w14:paraId="07860D78" w14:textId="4F4FD911" w:rsidR="001C55E2" w:rsidRPr="00BB73EB" w:rsidRDefault="001C55E2" w:rsidP="001C55E2">
      <w:pPr>
        <w:contextualSpacing/>
        <w:rPr>
          <w:sz w:val="22"/>
          <w:szCs w:val="22"/>
        </w:rPr>
      </w:pPr>
      <w:r w:rsidRPr="00BB73EB">
        <w:rPr>
          <w:sz w:val="22"/>
          <w:szCs w:val="22"/>
        </w:rPr>
        <w:t xml:space="preserve"> Once applications have been submitted to CNFA, members of the </w:t>
      </w:r>
      <w:r w:rsidR="00C25A1D" w:rsidRPr="00BB73EB">
        <w:rPr>
          <w:sz w:val="22"/>
          <w:szCs w:val="22"/>
        </w:rPr>
        <w:t>PRO-Cashew</w:t>
      </w:r>
      <w:r w:rsidRPr="00BB73EB">
        <w:rPr>
          <w:sz w:val="22"/>
          <w:szCs w:val="22"/>
        </w:rPr>
        <w:t xml:space="preserve"> Grant Selection Committee will evaluate applications in accordance with the above selection criteria. Applicants will be notified within </w:t>
      </w:r>
      <w:r w:rsidR="00C25A1D" w:rsidRPr="00BB73EB">
        <w:rPr>
          <w:sz w:val="22"/>
          <w:szCs w:val="22"/>
        </w:rPr>
        <w:t>30</w:t>
      </w:r>
      <w:r w:rsidRPr="00BB73EB">
        <w:rPr>
          <w:sz w:val="22"/>
          <w:szCs w:val="22"/>
        </w:rPr>
        <w:t xml:space="preserve"> calendar days following the Grant Selection Committee meeting whether their application was considered acceptable or not. </w:t>
      </w:r>
    </w:p>
    <w:p w14:paraId="3CBF562A" w14:textId="77777777" w:rsidR="001C55E2" w:rsidRPr="00BB73EB" w:rsidRDefault="001C55E2" w:rsidP="001C55E2">
      <w:pPr>
        <w:contextualSpacing/>
        <w:rPr>
          <w:sz w:val="22"/>
          <w:szCs w:val="22"/>
        </w:rPr>
      </w:pPr>
    </w:p>
    <w:p w14:paraId="13594B1F" w14:textId="197DEEAC" w:rsidR="001C55E2" w:rsidRPr="00BB73EB" w:rsidRDefault="001C55E2" w:rsidP="001C55E2">
      <w:pPr>
        <w:contextualSpacing/>
        <w:rPr>
          <w:sz w:val="22"/>
          <w:szCs w:val="22"/>
        </w:rPr>
      </w:pPr>
      <w:r w:rsidRPr="00BB73EB">
        <w:rPr>
          <w:sz w:val="22"/>
          <w:szCs w:val="22"/>
        </w:rPr>
        <w:t xml:space="preserve">If the application is considered acceptable, CNFA will contact the applicant to engage in further discussions. A decision to engage in more in-depth and specific discussion following initial selection is not a commitment to funding; it is simply a decision to move forward in the collaborative and joint effort to develop an impactful grant project. If the in-depth and specific discussions do not result in the identification and development of a grant activity worthy of further pursuit, then </w:t>
      </w:r>
      <w:r w:rsidR="00C25A1D" w:rsidRPr="00BB73EB">
        <w:rPr>
          <w:sz w:val="22"/>
          <w:szCs w:val="22"/>
        </w:rPr>
        <w:t>PRO-Cashew</w:t>
      </w:r>
      <w:r w:rsidRPr="00BB73EB">
        <w:rPr>
          <w:sz w:val="22"/>
          <w:szCs w:val="22"/>
        </w:rPr>
        <w:t xml:space="preserve"> will inform the applicant that it is no longer interested in advancing the grant project. However, if the more in-depth discussions result in a promising design and concept, </w:t>
      </w:r>
      <w:r w:rsidR="00C25A1D" w:rsidRPr="00BB73EB">
        <w:rPr>
          <w:sz w:val="22"/>
          <w:szCs w:val="22"/>
        </w:rPr>
        <w:t>PRO-Cashew</w:t>
      </w:r>
      <w:r w:rsidRPr="00BB73EB">
        <w:rPr>
          <w:sz w:val="22"/>
          <w:szCs w:val="22"/>
        </w:rPr>
        <w:t xml:space="preserve"> will inform the applicant of that determination. </w:t>
      </w:r>
    </w:p>
    <w:p w14:paraId="63A3B123" w14:textId="77777777" w:rsidR="001C55E2" w:rsidRPr="00BB73EB" w:rsidRDefault="001C55E2" w:rsidP="001C55E2">
      <w:pPr>
        <w:contextualSpacing/>
        <w:rPr>
          <w:sz w:val="22"/>
          <w:szCs w:val="22"/>
        </w:rPr>
      </w:pPr>
    </w:p>
    <w:p w14:paraId="19CF737E" w14:textId="7D749FAA" w:rsidR="001C55E2" w:rsidRDefault="001C55E2" w:rsidP="001C55E2">
      <w:pPr>
        <w:contextualSpacing/>
        <w:rPr>
          <w:sz w:val="22"/>
          <w:szCs w:val="22"/>
        </w:rPr>
      </w:pPr>
      <w:r w:rsidRPr="00BB73EB">
        <w:rPr>
          <w:sz w:val="22"/>
          <w:szCs w:val="22"/>
        </w:rPr>
        <w:t xml:space="preserve">Applicants considered to be successful will be subject to a site visit from </w:t>
      </w:r>
      <w:r w:rsidR="00C25A1D" w:rsidRPr="00BB73EB">
        <w:rPr>
          <w:sz w:val="22"/>
          <w:szCs w:val="22"/>
        </w:rPr>
        <w:t>PRO-Cashew</w:t>
      </w:r>
      <w:r w:rsidRPr="00BB73EB">
        <w:rPr>
          <w:sz w:val="22"/>
          <w:szCs w:val="22"/>
        </w:rPr>
        <w:t xml:space="preserve"> staff for an applicant pre-award assessment to verify the accuracy of their submission, perform an administrative and financial </w:t>
      </w:r>
      <w:r w:rsidRPr="00BB73EB">
        <w:rPr>
          <w:sz w:val="22"/>
          <w:szCs w:val="22"/>
        </w:rPr>
        <w:lastRenderedPageBreak/>
        <w:t xml:space="preserve">review, and conduct environmental due diligence. If the site visit assessment uncovers no major issues, </w:t>
      </w:r>
      <w:r w:rsidR="00C25A1D" w:rsidRPr="00BB73EB">
        <w:rPr>
          <w:sz w:val="22"/>
          <w:szCs w:val="22"/>
        </w:rPr>
        <w:t>PRO-Cashew</w:t>
      </w:r>
      <w:r w:rsidRPr="00BB73EB">
        <w:rPr>
          <w:sz w:val="22"/>
          <w:szCs w:val="22"/>
        </w:rPr>
        <w:t xml:space="preserve"> will provide the necessary instructions, technical requirements, and next steps of grant award. </w:t>
      </w:r>
    </w:p>
    <w:p w14:paraId="7E1E40E4" w14:textId="77777777" w:rsidR="00A2566F" w:rsidRPr="00BB73EB" w:rsidRDefault="00A2566F" w:rsidP="001C55E2">
      <w:pPr>
        <w:contextualSpacing/>
        <w:rPr>
          <w:sz w:val="22"/>
          <w:szCs w:val="22"/>
        </w:rPr>
      </w:pPr>
    </w:p>
    <w:p w14:paraId="77AB253D" w14:textId="26B21F20" w:rsidR="00D9753B" w:rsidRPr="00BB73EB" w:rsidRDefault="00D9753B" w:rsidP="00A2566F">
      <w:pPr>
        <w:pStyle w:val="Heading1"/>
        <w:numPr>
          <w:ilvl w:val="0"/>
          <w:numId w:val="23"/>
        </w:numPr>
        <w:rPr>
          <w:color w:val="365F91" w:themeColor="accent1" w:themeShade="BF"/>
        </w:rPr>
      </w:pPr>
      <w:bookmarkStart w:id="12" w:name="_Toc45132262"/>
      <w:r w:rsidRPr="00BB73EB">
        <w:rPr>
          <w:color w:val="365F91" w:themeColor="accent1" w:themeShade="BF"/>
        </w:rPr>
        <w:t>SECTION</w:t>
      </w:r>
      <w:r w:rsidR="00FE172B" w:rsidRPr="00BB73EB">
        <w:rPr>
          <w:color w:val="365F91" w:themeColor="accent1" w:themeShade="BF"/>
        </w:rPr>
        <w:t xml:space="preserve">: </w:t>
      </w:r>
      <w:r w:rsidRPr="00BB73EB">
        <w:rPr>
          <w:color w:val="365F91" w:themeColor="accent1" w:themeShade="BF"/>
        </w:rPr>
        <w:t>APPLICATION AND SUBMISSION INFORMATION</w:t>
      </w:r>
      <w:bookmarkEnd w:id="12"/>
    </w:p>
    <w:p w14:paraId="753F3A4C" w14:textId="37C601F6" w:rsidR="00CA5186" w:rsidRPr="00BB73EB" w:rsidRDefault="00CA5186" w:rsidP="00D9753B">
      <w:pPr>
        <w:pStyle w:val="NormalWeb"/>
        <w:spacing w:before="0" w:beforeAutospacing="0" w:after="0" w:afterAutospacing="0"/>
        <w:jc w:val="both"/>
        <w:rPr>
          <w:sz w:val="22"/>
          <w:szCs w:val="22"/>
        </w:rPr>
      </w:pPr>
    </w:p>
    <w:p w14:paraId="42461C9A" w14:textId="3D74284F" w:rsidR="00CA5186" w:rsidRPr="00BB73EB" w:rsidRDefault="002C1500" w:rsidP="002C1500">
      <w:pPr>
        <w:pStyle w:val="Heading2"/>
        <w:rPr>
          <w:rStyle w:val="Heading2Char"/>
        </w:rPr>
      </w:pPr>
      <w:bookmarkStart w:id="13" w:name="_Toc45132263"/>
      <w:r w:rsidRPr="00BB73EB">
        <w:rPr>
          <w:rStyle w:val="Heading2Char"/>
          <w:b/>
          <w:bCs/>
        </w:rPr>
        <w:t>IVA. Question and Submission Information</w:t>
      </w:r>
      <w:bookmarkEnd w:id="13"/>
      <w:r w:rsidRPr="00BB73EB">
        <w:rPr>
          <w:rStyle w:val="Heading2Char"/>
          <w:b/>
          <w:bCs/>
        </w:rPr>
        <w:t xml:space="preserve"> </w:t>
      </w:r>
    </w:p>
    <w:p w14:paraId="77504E4E" w14:textId="3FDDE046" w:rsidR="00CA5186" w:rsidRPr="00BB73EB" w:rsidRDefault="00CA5186" w:rsidP="00CA5186">
      <w:pPr>
        <w:pStyle w:val="NormalWeb"/>
        <w:jc w:val="both"/>
        <w:rPr>
          <w:sz w:val="22"/>
          <w:szCs w:val="22"/>
        </w:rPr>
      </w:pPr>
      <w:r w:rsidRPr="00BB73EB">
        <w:rPr>
          <w:sz w:val="22"/>
          <w:szCs w:val="22"/>
        </w:rPr>
        <w:t xml:space="preserve">Any </w:t>
      </w:r>
      <w:r w:rsidR="00D610BA" w:rsidRPr="00BB73EB">
        <w:rPr>
          <w:sz w:val="22"/>
          <w:szCs w:val="22"/>
        </w:rPr>
        <w:t xml:space="preserve">written </w:t>
      </w:r>
      <w:r w:rsidRPr="00BB73EB">
        <w:rPr>
          <w:sz w:val="22"/>
          <w:szCs w:val="22"/>
        </w:rPr>
        <w:t xml:space="preserve">questions related to this RFA must be submitted </w:t>
      </w:r>
      <w:hyperlink r:id="rId18" w:history="1">
        <w:r w:rsidR="004A1B45" w:rsidRPr="00BB73EB">
          <w:rPr>
            <w:rStyle w:val="Hyperlink"/>
            <w:sz w:val="22"/>
            <w:szCs w:val="22"/>
          </w:rPr>
          <w:t>grant@cnfa-procashew.org</w:t>
        </w:r>
      </w:hyperlink>
      <w:r w:rsidR="004A1B45" w:rsidRPr="00BB73EB">
        <w:rPr>
          <w:color w:val="000000"/>
          <w:sz w:val="22"/>
          <w:szCs w:val="22"/>
        </w:rPr>
        <w:t xml:space="preserve"> </w:t>
      </w:r>
      <w:r w:rsidR="00943E7A" w:rsidRPr="00BB73EB">
        <w:rPr>
          <w:color w:val="000000"/>
          <w:sz w:val="22"/>
          <w:szCs w:val="22"/>
        </w:rPr>
        <w:t xml:space="preserve">no </w:t>
      </w:r>
      <w:r w:rsidRPr="00BB73EB">
        <w:rPr>
          <w:sz w:val="22"/>
          <w:szCs w:val="22"/>
        </w:rPr>
        <w:t>later than</w:t>
      </w:r>
      <w:r w:rsidR="000E2061" w:rsidRPr="00BB73EB">
        <w:rPr>
          <w:sz w:val="22"/>
          <w:szCs w:val="22"/>
        </w:rPr>
        <w:t xml:space="preserve"> July 1</w:t>
      </w:r>
      <w:r w:rsidR="00D610BA" w:rsidRPr="00BB73EB">
        <w:rPr>
          <w:sz w:val="22"/>
          <w:szCs w:val="22"/>
        </w:rPr>
        <w:t>7</w:t>
      </w:r>
      <w:r w:rsidR="000E2061" w:rsidRPr="00BB73EB">
        <w:rPr>
          <w:sz w:val="22"/>
          <w:szCs w:val="22"/>
          <w:vertAlign w:val="superscript"/>
        </w:rPr>
        <w:t>th</w:t>
      </w:r>
      <w:r w:rsidR="000E2061" w:rsidRPr="00BB73EB">
        <w:rPr>
          <w:sz w:val="22"/>
          <w:szCs w:val="22"/>
        </w:rPr>
        <w:t>, 2020</w:t>
      </w:r>
      <w:r w:rsidR="00256845" w:rsidRPr="00BB73EB">
        <w:rPr>
          <w:sz w:val="22"/>
          <w:szCs w:val="22"/>
        </w:rPr>
        <w:t xml:space="preserve"> by </w:t>
      </w:r>
      <w:r w:rsidR="000E2061" w:rsidRPr="00BB73EB">
        <w:rPr>
          <w:sz w:val="22"/>
          <w:szCs w:val="22"/>
        </w:rPr>
        <w:t xml:space="preserve">5 p.m. GMT. </w:t>
      </w:r>
      <w:r w:rsidRPr="00BB73EB">
        <w:rPr>
          <w:sz w:val="22"/>
          <w:szCs w:val="22"/>
        </w:rPr>
        <w:t xml:space="preserve"> </w:t>
      </w:r>
    </w:p>
    <w:p w14:paraId="42FA1AA0" w14:textId="4731EC05" w:rsidR="00CA5186" w:rsidRPr="00BB73EB" w:rsidRDefault="00CA5186" w:rsidP="00CA5186">
      <w:pPr>
        <w:pStyle w:val="NormalWeb"/>
        <w:jc w:val="both"/>
        <w:rPr>
          <w:sz w:val="22"/>
          <w:szCs w:val="22"/>
        </w:rPr>
      </w:pPr>
      <w:r w:rsidRPr="00BB73EB">
        <w:rPr>
          <w:sz w:val="22"/>
          <w:szCs w:val="22"/>
        </w:rPr>
        <w:t>Questions must be submitted in writing</w:t>
      </w:r>
      <w:r w:rsidR="005415E0" w:rsidRPr="00BB73EB">
        <w:rPr>
          <w:sz w:val="22"/>
          <w:szCs w:val="22"/>
        </w:rPr>
        <w:t xml:space="preserve"> by email</w:t>
      </w:r>
      <w:r w:rsidRPr="00BB73EB">
        <w:rPr>
          <w:sz w:val="22"/>
          <w:szCs w:val="22"/>
        </w:rPr>
        <w:t>; phone calls will not be accepted. Questions and requests for clarification—and the responses thereto—that CNFA believes may be of interest to other offerors will be circulated to all RFA recipients who have indicated an interest in submitting Applications. Only the written answers issued by CNFA will be considered official and carry weight in the RFA process and subsequent evaluation. Any verbal information received from employees of CNFA or any other entity should not be considered as an official response to any questions regarding this RFA.</w:t>
      </w:r>
    </w:p>
    <w:p w14:paraId="376E5F8A" w14:textId="63FA5C44" w:rsidR="00592E3D" w:rsidRPr="00BB73EB" w:rsidRDefault="003628D9" w:rsidP="00592E3D">
      <w:pPr>
        <w:jc w:val="both"/>
        <w:rPr>
          <w:sz w:val="22"/>
          <w:szCs w:val="22"/>
        </w:rPr>
      </w:pPr>
      <w:r w:rsidRPr="00BB73EB">
        <w:rPr>
          <w:sz w:val="22"/>
          <w:szCs w:val="22"/>
        </w:rPr>
        <w:t>Following the written Q&amp;A responses, PRO-Cashew will do online follow up sessions on the Q&amp;A</w:t>
      </w:r>
      <w:r w:rsidR="00592E3D" w:rsidRPr="00BB73EB">
        <w:rPr>
          <w:sz w:val="22"/>
          <w:szCs w:val="22"/>
        </w:rPr>
        <w:t xml:space="preserve"> on July 21, 23 and 24 will be held on the ACA platform. </w:t>
      </w:r>
      <w:hyperlink r:id="rId19" w:history="1">
        <w:r w:rsidR="00592E3D" w:rsidRPr="00BB73EB">
          <w:rPr>
            <w:rStyle w:val="Hyperlink"/>
            <w:sz w:val="22"/>
            <w:szCs w:val="22"/>
          </w:rPr>
          <w:t>https://africancashewalliance.com/en</w:t>
        </w:r>
      </w:hyperlink>
    </w:p>
    <w:p w14:paraId="07B15F73" w14:textId="77777777" w:rsidR="00592E3D" w:rsidRPr="00BB73EB" w:rsidRDefault="00592E3D" w:rsidP="00592E3D">
      <w:pPr>
        <w:jc w:val="both"/>
        <w:rPr>
          <w:sz w:val="22"/>
          <w:szCs w:val="22"/>
          <w:lang w:bidi="ar-EG"/>
        </w:rPr>
      </w:pPr>
    </w:p>
    <w:p w14:paraId="12663008" w14:textId="35C9F79B" w:rsidR="00CA5186" w:rsidRPr="00BB73EB" w:rsidRDefault="002C1500" w:rsidP="002C1500">
      <w:pPr>
        <w:pStyle w:val="Heading2"/>
        <w:rPr>
          <w:rStyle w:val="Heading2Char"/>
          <w:b/>
          <w:bCs/>
        </w:rPr>
      </w:pPr>
      <w:bookmarkStart w:id="14" w:name="_Toc45132264"/>
      <w:r w:rsidRPr="00BB73EB">
        <w:rPr>
          <w:rStyle w:val="Heading2Char"/>
          <w:b/>
          <w:bCs/>
        </w:rPr>
        <w:t>IVB. Application Submission Requirements</w:t>
      </w:r>
      <w:bookmarkEnd w:id="14"/>
      <w:r w:rsidRPr="00BB73EB">
        <w:rPr>
          <w:rStyle w:val="Heading2Char"/>
          <w:b/>
          <w:bCs/>
        </w:rPr>
        <w:t xml:space="preserve"> </w:t>
      </w:r>
    </w:p>
    <w:p w14:paraId="01AA355D" w14:textId="510C4C5B" w:rsidR="00CA5186" w:rsidRPr="00BB73EB" w:rsidRDefault="00CA5186" w:rsidP="00CA5186">
      <w:pPr>
        <w:pStyle w:val="NormalWeb"/>
        <w:jc w:val="both"/>
        <w:rPr>
          <w:sz w:val="22"/>
          <w:szCs w:val="22"/>
        </w:rPr>
      </w:pPr>
      <w:r w:rsidRPr="00BB73EB">
        <w:rPr>
          <w:sz w:val="22"/>
          <w:szCs w:val="22"/>
        </w:rPr>
        <w:t xml:space="preserve">Grant applications will be accepted only in the application format given in Annex </w:t>
      </w:r>
      <w:r w:rsidR="00834BF3">
        <w:rPr>
          <w:sz w:val="22"/>
          <w:szCs w:val="22"/>
        </w:rPr>
        <w:t>I</w:t>
      </w:r>
      <w:r w:rsidRPr="00BB73EB">
        <w:rPr>
          <w:sz w:val="22"/>
          <w:szCs w:val="22"/>
        </w:rPr>
        <w:t>, Grant Application. Applications and any required supporting documentation should be submitted no later than</w:t>
      </w:r>
      <w:r w:rsidR="002E4AC6" w:rsidRPr="00BB73EB">
        <w:rPr>
          <w:color w:val="000000"/>
          <w:sz w:val="22"/>
          <w:szCs w:val="22"/>
        </w:rPr>
        <w:t xml:space="preserve"> </w:t>
      </w:r>
      <w:r w:rsidR="002E4AC6" w:rsidRPr="00BB73EB">
        <w:rPr>
          <w:sz w:val="22"/>
          <w:szCs w:val="22"/>
        </w:rPr>
        <w:t>the 31</w:t>
      </w:r>
      <w:r w:rsidR="002E4AC6" w:rsidRPr="00BB73EB">
        <w:rPr>
          <w:sz w:val="22"/>
          <w:szCs w:val="22"/>
          <w:vertAlign w:val="superscript"/>
        </w:rPr>
        <w:t>st</w:t>
      </w:r>
      <w:r w:rsidR="002E4AC6" w:rsidRPr="00BB73EB">
        <w:rPr>
          <w:sz w:val="22"/>
          <w:szCs w:val="22"/>
        </w:rPr>
        <w:t xml:space="preserve"> of July 2020, 5pm GMT.</w:t>
      </w:r>
      <w:r w:rsidRPr="00BB73EB">
        <w:rPr>
          <w:sz w:val="22"/>
          <w:szCs w:val="22"/>
        </w:rPr>
        <w:t xml:space="preserve"> Applicants must strictly adhere to the requirements of this RFA.</w:t>
      </w:r>
      <w:r w:rsidR="008201D9" w:rsidRPr="00BB73EB">
        <w:rPr>
          <w:sz w:val="22"/>
          <w:szCs w:val="22"/>
        </w:rPr>
        <w:t xml:space="preserve"> </w:t>
      </w:r>
      <w:r w:rsidRPr="00BB73EB">
        <w:rPr>
          <w:sz w:val="22"/>
          <w:szCs w:val="22"/>
        </w:rPr>
        <w:t>Electronic applications should be submitted to</w:t>
      </w:r>
      <w:r w:rsidR="00FE172B" w:rsidRPr="00BB73EB">
        <w:rPr>
          <w:sz w:val="22"/>
          <w:szCs w:val="22"/>
        </w:rPr>
        <w:t xml:space="preserve"> </w:t>
      </w:r>
      <w:hyperlink r:id="rId20" w:history="1">
        <w:r w:rsidR="000060A1" w:rsidRPr="00BB73EB">
          <w:rPr>
            <w:rStyle w:val="Hyperlink"/>
            <w:sz w:val="22"/>
            <w:szCs w:val="22"/>
          </w:rPr>
          <w:t>grant@cnfa-procashew.org</w:t>
        </w:r>
      </w:hyperlink>
      <w:r w:rsidR="00F02FB0" w:rsidRPr="00BB73EB">
        <w:rPr>
          <w:sz w:val="22"/>
          <w:szCs w:val="22"/>
        </w:rPr>
        <w:t>.</w:t>
      </w:r>
    </w:p>
    <w:p w14:paraId="13E2E1BB" w14:textId="0899FE77" w:rsidR="00CA5186" w:rsidRPr="00BB73EB" w:rsidRDefault="00CA5186" w:rsidP="00CA5186">
      <w:pPr>
        <w:pStyle w:val="NormalWeb"/>
        <w:spacing w:before="0" w:beforeAutospacing="0" w:after="0" w:afterAutospacing="0"/>
        <w:jc w:val="both"/>
        <w:rPr>
          <w:sz w:val="22"/>
          <w:szCs w:val="22"/>
        </w:rPr>
      </w:pPr>
      <w:r w:rsidRPr="00BB73EB">
        <w:rPr>
          <w:sz w:val="22"/>
          <w:szCs w:val="22"/>
        </w:rPr>
        <w:t>Please reference the RFA number in any response to this RFA. Applications received after the specified time and date will be considered late and will be considered only at the discretion of CNFA. Applicants must strictly follow the provided deadlines to be considered for award</w:t>
      </w:r>
    </w:p>
    <w:p w14:paraId="16C3CF3C" w14:textId="70F1E685" w:rsidR="00FE172B" w:rsidRPr="00BB73EB" w:rsidRDefault="00FE172B" w:rsidP="00CA5186">
      <w:pPr>
        <w:pStyle w:val="NormalWeb"/>
        <w:spacing w:before="0" w:beforeAutospacing="0" w:after="0" w:afterAutospacing="0"/>
        <w:jc w:val="both"/>
        <w:rPr>
          <w:sz w:val="22"/>
          <w:szCs w:val="22"/>
        </w:rPr>
      </w:pPr>
    </w:p>
    <w:p w14:paraId="3EFB6C31" w14:textId="32A36AAA" w:rsidR="00927F77" w:rsidRPr="00A2566F" w:rsidRDefault="00927F77" w:rsidP="00A2566F">
      <w:pPr>
        <w:pStyle w:val="Heading1"/>
        <w:numPr>
          <w:ilvl w:val="0"/>
          <w:numId w:val="23"/>
        </w:numPr>
        <w:rPr>
          <w:color w:val="365F91" w:themeColor="accent1" w:themeShade="BF"/>
        </w:rPr>
      </w:pPr>
      <w:bookmarkStart w:id="15" w:name="_Toc45132265"/>
      <w:r w:rsidRPr="00A2566F">
        <w:rPr>
          <w:color w:val="365F91" w:themeColor="accent1" w:themeShade="BF"/>
        </w:rPr>
        <w:t>T</w:t>
      </w:r>
      <w:r w:rsidR="006E25AB" w:rsidRPr="00A2566F">
        <w:rPr>
          <w:color w:val="365F91" w:themeColor="accent1" w:themeShade="BF"/>
        </w:rPr>
        <w:t>ERMS AND CONDITIONS</w:t>
      </w:r>
      <w:bookmarkEnd w:id="15"/>
      <w:r w:rsidR="006E25AB" w:rsidRPr="00A2566F">
        <w:rPr>
          <w:color w:val="365F91" w:themeColor="accent1" w:themeShade="BF"/>
        </w:rPr>
        <w:t xml:space="preserve"> </w:t>
      </w:r>
    </w:p>
    <w:p w14:paraId="4E7256C9" w14:textId="19B6BB43" w:rsidR="00927F77" w:rsidRPr="00BB73EB" w:rsidRDefault="00927F77" w:rsidP="00927F77">
      <w:pPr>
        <w:suppressAutoHyphens w:val="0"/>
        <w:spacing w:before="100" w:beforeAutospacing="1" w:after="100" w:afterAutospacing="1"/>
        <w:rPr>
          <w:color w:val="000000"/>
          <w:sz w:val="22"/>
          <w:szCs w:val="22"/>
        </w:rPr>
      </w:pPr>
      <w:r w:rsidRPr="00BB73EB">
        <w:rPr>
          <w:color w:val="000000"/>
          <w:sz w:val="22"/>
          <w:szCs w:val="22"/>
        </w:rPr>
        <w:t>Applicants understand, by submitting a response to this RFA, that application submission does not constitute an award or commitment on the part of PRO-Cashew, nor does it commit PRO-Cashew to pay for costs incurred in the preparation and submission of an application. Further, PRO-Cashew reserves the right to accept or reject any or all applications received, as well as issue amendments revising the terms of this RFA before or after receipt of applications. In submitting an application, Applicants understand that USDA is not a party to this solicitation and the Applicant agrees that any communications regarding this solicitation will be conducted with PRO-Cashew, and not USDA. Applicants will be informed in writing of the decision made regarding their application.</w:t>
      </w:r>
    </w:p>
    <w:p w14:paraId="123AC565" w14:textId="73B3752D" w:rsidR="008E4004" w:rsidRPr="00BB73EB" w:rsidRDefault="008E4004" w:rsidP="00927F77">
      <w:pPr>
        <w:suppressAutoHyphens w:val="0"/>
        <w:spacing w:before="100" w:beforeAutospacing="1" w:after="100" w:afterAutospacing="1"/>
        <w:rPr>
          <w:color w:val="000000"/>
          <w:sz w:val="22"/>
          <w:szCs w:val="22"/>
        </w:rPr>
      </w:pPr>
    </w:p>
    <w:p w14:paraId="46A3361C" w14:textId="7E5FA643" w:rsidR="008E4004" w:rsidRPr="00BB73EB" w:rsidRDefault="008E4004" w:rsidP="00927F77">
      <w:pPr>
        <w:suppressAutoHyphens w:val="0"/>
        <w:spacing w:before="100" w:beforeAutospacing="1" w:after="100" w:afterAutospacing="1"/>
        <w:rPr>
          <w:color w:val="000000"/>
          <w:sz w:val="22"/>
          <w:szCs w:val="22"/>
        </w:rPr>
      </w:pPr>
    </w:p>
    <w:p w14:paraId="367A4D3B" w14:textId="0CF191B3" w:rsidR="008E4004" w:rsidRPr="00BB73EB" w:rsidRDefault="008E4004" w:rsidP="00927F77">
      <w:pPr>
        <w:suppressAutoHyphens w:val="0"/>
        <w:spacing w:before="100" w:beforeAutospacing="1" w:after="100" w:afterAutospacing="1"/>
        <w:rPr>
          <w:color w:val="000000"/>
          <w:sz w:val="22"/>
          <w:szCs w:val="22"/>
        </w:rPr>
      </w:pPr>
    </w:p>
    <w:p w14:paraId="2A6F3B86" w14:textId="084B3FB3" w:rsidR="008E4004" w:rsidRPr="00BB73EB" w:rsidRDefault="008E4004" w:rsidP="00927F77">
      <w:pPr>
        <w:suppressAutoHyphens w:val="0"/>
        <w:spacing w:before="100" w:beforeAutospacing="1" w:after="100" w:afterAutospacing="1"/>
        <w:rPr>
          <w:color w:val="000000"/>
          <w:sz w:val="22"/>
          <w:szCs w:val="22"/>
        </w:rPr>
      </w:pPr>
    </w:p>
    <w:p w14:paraId="49D77C76" w14:textId="6ACE8AD0" w:rsidR="008E4004" w:rsidRPr="00BB73EB" w:rsidRDefault="008E4004" w:rsidP="00927F77">
      <w:pPr>
        <w:suppressAutoHyphens w:val="0"/>
        <w:spacing w:before="100" w:beforeAutospacing="1" w:after="100" w:afterAutospacing="1"/>
        <w:rPr>
          <w:color w:val="000000"/>
          <w:sz w:val="22"/>
          <w:szCs w:val="22"/>
        </w:rPr>
      </w:pPr>
    </w:p>
    <w:p w14:paraId="10B04680" w14:textId="184BDCAB" w:rsidR="008E4004" w:rsidRDefault="008E4004" w:rsidP="00927F77">
      <w:pPr>
        <w:suppressAutoHyphens w:val="0"/>
        <w:spacing w:before="100" w:beforeAutospacing="1" w:after="100" w:afterAutospacing="1"/>
        <w:rPr>
          <w:color w:val="000000"/>
          <w:sz w:val="22"/>
          <w:szCs w:val="22"/>
        </w:rPr>
      </w:pPr>
    </w:p>
    <w:p w14:paraId="315D42AC" w14:textId="77777777" w:rsidR="00A2566F" w:rsidRPr="00BB73EB" w:rsidRDefault="00A2566F" w:rsidP="00927F77">
      <w:pPr>
        <w:suppressAutoHyphens w:val="0"/>
        <w:spacing w:before="100" w:beforeAutospacing="1" w:after="100" w:afterAutospacing="1"/>
        <w:rPr>
          <w:color w:val="000000"/>
          <w:sz w:val="22"/>
          <w:szCs w:val="22"/>
        </w:rPr>
      </w:pPr>
      <w:permStart w:id="158163410" w:edGrp="everyone"/>
      <w:permEnd w:id="158163410"/>
    </w:p>
    <w:p w14:paraId="6281FD8A" w14:textId="15902F4C" w:rsidR="00BB73EB" w:rsidRPr="00A2566F" w:rsidRDefault="00A2566F" w:rsidP="00A2566F">
      <w:pPr>
        <w:pStyle w:val="Heading1"/>
        <w:numPr>
          <w:ilvl w:val="0"/>
          <w:numId w:val="23"/>
        </w:numPr>
        <w:rPr>
          <w:color w:val="365F91" w:themeColor="accent1" w:themeShade="BF"/>
        </w:rPr>
      </w:pPr>
      <w:bookmarkStart w:id="16" w:name="_Toc45132266"/>
      <w:r>
        <w:rPr>
          <w:color w:val="365F91" w:themeColor="accent1" w:themeShade="BF"/>
        </w:rPr>
        <w:t>ATTACHMENT</w:t>
      </w:r>
      <w:bookmarkEnd w:id="16"/>
      <w:r>
        <w:rPr>
          <w:color w:val="365F91" w:themeColor="accent1" w:themeShade="BF"/>
        </w:rPr>
        <w:t xml:space="preserve"> </w:t>
      </w:r>
      <w:r w:rsidR="00BB73EB" w:rsidRPr="00A2566F">
        <w:rPr>
          <w:color w:val="365F91" w:themeColor="accent1" w:themeShade="BF"/>
        </w:rPr>
        <w:t xml:space="preserve"> </w:t>
      </w:r>
    </w:p>
    <w:p w14:paraId="4CD0A7AB" w14:textId="77777777" w:rsidR="00BB73EB" w:rsidRPr="00BB73EB" w:rsidRDefault="00F320B9" w:rsidP="00BB73EB">
      <w:pPr>
        <w:pStyle w:val="NormalWeb"/>
        <w:spacing w:before="0" w:beforeAutospacing="0" w:after="0" w:afterAutospacing="0" w:line="480" w:lineRule="auto"/>
        <w:jc w:val="both"/>
        <w:rPr>
          <w:bCs/>
          <w:sz w:val="22"/>
          <w:szCs w:val="22"/>
        </w:rPr>
      </w:pPr>
      <w:r w:rsidRPr="00BB73EB">
        <w:rPr>
          <w:b/>
          <w:bCs/>
          <w:sz w:val="22"/>
          <w:szCs w:val="22"/>
        </w:rPr>
        <w:t>A</w:t>
      </w:r>
      <w:r w:rsidR="00F02FB0" w:rsidRPr="00BB73EB">
        <w:rPr>
          <w:b/>
          <w:bCs/>
          <w:sz w:val="22"/>
          <w:szCs w:val="22"/>
        </w:rPr>
        <w:t>ttachment</w:t>
      </w:r>
      <w:r w:rsidRPr="00BB73EB">
        <w:rPr>
          <w:b/>
          <w:bCs/>
          <w:sz w:val="22"/>
          <w:szCs w:val="22"/>
        </w:rPr>
        <w:t xml:space="preserve"> </w:t>
      </w:r>
      <w:r w:rsidR="008E4004" w:rsidRPr="00BB73EB">
        <w:rPr>
          <w:b/>
          <w:bCs/>
          <w:sz w:val="22"/>
          <w:szCs w:val="22"/>
        </w:rPr>
        <w:t>A</w:t>
      </w:r>
      <w:r w:rsidRPr="00BB73EB">
        <w:rPr>
          <w:bCs/>
          <w:sz w:val="22"/>
          <w:szCs w:val="22"/>
        </w:rPr>
        <w:t xml:space="preserve"> – Grant Application Form  </w:t>
      </w:r>
    </w:p>
    <w:p w14:paraId="099A81E0" w14:textId="7DFDE910" w:rsidR="00F320B9" w:rsidRPr="00BB73EB" w:rsidRDefault="00BB73EB" w:rsidP="00F320B9">
      <w:pPr>
        <w:pStyle w:val="NormalWeb"/>
        <w:spacing w:before="0" w:beforeAutospacing="0" w:after="0" w:afterAutospacing="0" w:line="480" w:lineRule="auto"/>
        <w:jc w:val="both"/>
        <w:rPr>
          <w:bCs/>
          <w:sz w:val="22"/>
          <w:szCs w:val="22"/>
        </w:rPr>
      </w:pPr>
      <w:r w:rsidRPr="00BB73EB">
        <w:rPr>
          <w:b/>
          <w:bCs/>
          <w:sz w:val="22"/>
          <w:szCs w:val="22"/>
        </w:rPr>
        <w:t>Attachment B</w:t>
      </w:r>
      <w:r w:rsidRPr="00BB73EB">
        <w:rPr>
          <w:bCs/>
          <w:sz w:val="22"/>
          <w:szCs w:val="22"/>
        </w:rPr>
        <w:t xml:space="preserve"> – Budget Template </w:t>
      </w:r>
      <w:r w:rsidR="001E71DF">
        <w:rPr>
          <w:bCs/>
          <w:sz w:val="22"/>
          <w:szCs w:val="22"/>
        </w:rPr>
        <w:t>and Indicator Sh</w:t>
      </w:r>
      <w:r w:rsidR="000E0247">
        <w:rPr>
          <w:bCs/>
          <w:sz w:val="22"/>
          <w:szCs w:val="22"/>
        </w:rPr>
        <w:t>eets</w:t>
      </w:r>
    </w:p>
    <w:p w14:paraId="6F88C143" w14:textId="765719FB" w:rsidR="00BB73EB" w:rsidRPr="00A2566F" w:rsidRDefault="00BB73EB" w:rsidP="00A2566F">
      <w:pPr>
        <w:pStyle w:val="Heading1"/>
        <w:numPr>
          <w:ilvl w:val="0"/>
          <w:numId w:val="23"/>
        </w:numPr>
        <w:rPr>
          <w:color w:val="365F91" w:themeColor="accent1" w:themeShade="BF"/>
        </w:rPr>
      </w:pPr>
      <w:bookmarkStart w:id="17" w:name="_Toc45132267"/>
      <w:r w:rsidRPr="00A2566F">
        <w:rPr>
          <w:color w:val="365F91" w:themeColor="accent1" w:themeShade="BF"/>
        </w:rPr>
        <w:t>ANNEX</w:t>
      </w:r>
      <w:bookmarkEnd w:id="17"/>
    </w:p>
    <w:p w14:paraId="6C6B163B" w14:textId="77777777" w:rsidR="00BB73EB" w:rsidRPr="00BB73EB" w:rsidRDefault="00BB73EB" w:rsidP="00BB73EB">
      <w:pPr>
        <w:pStyle w:val="NormalWeb"/>
        <w:spacing w:before="0" w:beforeAutospacing="0" w:after="0" w:afterAutospacing="0" w:line="480" w:lineRule="auto"/>
        <w:jc w:val="both"/>
        <w:rPr>
          <w:bCs/>
          <w:sz w:val="22"/>
          <w:szCs w:val="22"/>
        </w:rPr>
      </w:pPr>
      <w:r w:rsidRPr="00BB73EB">
        <w:rPr>
          <w:b/>
          <w:sz w:val="22"/>
          <w:szCs w:val="22"/>
        </w:rPr>
        <w:t>Annex I</w:t>
      </w:r>
      <w:r w:rsidRPr="00BB73EB">
        <w:rPr>
          <w:bCs/>
          <w:sz w:val="22"/>
          <w:szCs w:val="22"/>
        </w:rPr>
        <w:t xml:space="preserve"> – Grant Application Checklist </w:t>
      </w:r>
    </w:p>
    <w:p w14:paraId="6340CF0A" w14:textId="77777777" w:rsidR="00BB73EB" w:rsidRPr="00BB73EB" w:rsidRDefault="00BB73EB" w:rsidP="00BB73EB">
      <w:pPr>
        <w:pStyle w:val="NormalWeb"/>
        <w:spacing w:before="0" w:beforeAutospacing="0" w:after="0" w:afterAutospacing="0" w:line="480" w:lineRule="auto"/>
        <w:jc w:val="both"/>
        <w:rPr>
          <w:bCs/>
          <w:sz w:val="22"/>
          <w:szCs w:val="22"/>
        </w:rPr>
      </w:pPr>
      <w:r w:rsidRPr="00BB73EB">
        <w:rPr>
          <w:b/>
          <w:sz w:val="22"/>
          <w:szCs w:val="22"/>
        </w:rPr>
        <w:t>Annex II</w:t>
      </w:r>
      <w:r w:rsidRPr="00BB73EB">
        <w:rPr>
          <w:bCs/>
          <w:sz w:val="22"/>
          <w:szCs w:val="22"/>
        </w:rPr>
        <w:t xml:space="preserve"> – Application Cover Letter </w:t>
      </w:r>
    </w:p>
    <w:p w14:paraId="4853AB58" w14:textId="77777777" w:rsidR="00BB73EB" w:rsidRPr="00BB73EB" w:rsidRDefault="00BB73EB" w:rsidP="00BB73EB">
      <w:pPr>
        <w:pStyle w:val="NormalWeb"/>
        <w:spacing w:before="0" w:beforeAutospacing="0" w:after="0" w:afterAutospacing="0" w:line="480" w:lineRule="auto"/>
        <w:jc w:val="both"/>
        <w:rPr>
          <w:bCs/>
          <w:sz w:val="22"/>
          <w:szCs w:val="22"/>
        </w:rPr>
      </w:pPr>
      <w:r w:rsidRPr="00BB73EB">
        <w:rPr>
          <w:b/>
          <w:bCs/>
          <w:sz w:val="22"/>
          <w:szCs w:val="22"/>
        </w:rPr>
        <w:t>Annex III</w:t>
      </w:r>
      <w:r w:rsidRPr="00BB73EB">
        <w:rPr>
          <w:bCs/>
          <w:sz w:val="22"/>
          <w:szCs w:val="22"/>
        </w:rPr>
        <w:t xml:space="preserve"> – Performance Indicator Definition </w:t>
      </w:r>
    </w:p>
    <w:p w14:paraId="00BFB6BB" w14:textId="61DA47C9" w:rsidR="000940B9" w:rsidRPr="00BB73EB" w:rsidRDefault="000940B9" w:rsidP="00391433">
      <w:pPr>
        <w:suppressAutoHyphens w:val="0"/>
        <w:spacing w:after="200" w:line="276" w:lineRule="auto"/>
        <w:rPr>
          <w:i/>
          <w:iCs/>
          <w:sz w:val="22"/>
          <w:szCs w:val="22"/>
          <w:lang w:eastAsia="zh-CN"/>
        </w:rPr>
        <w:sectPr w:rsidR="000940B9" w:rsidRPr="00BB73EB" w:rsidSect="00E1068B">
          <w:headerReference w:type="default" r:id="rId21"/>
          <w:footerReference w:type="default" r:id="rId22"/>
          <w:headerReference w:type="first" r:id="rId23"/>
          <w:footerReference w:type="first" r:id="rId24"/>
          <w:pgSz w:w="11909" w:h="16834" w:code="9"/>
          <w:pgMar w:top="794" w:right="1134" w:bottom="1134" w:left="1134" w:header="1296" w:footer="720" w:gutter="0"/>
          <w:pgNumType w:start="7"/>
          <w:cols w:space="720"/>
          <w:docGrid w:linePitch="326"/>
        </w:sectPr>
      </w:pPr>
    </w:p>
    <w:p w14:paraId="55D1E27F" w14:textId="77777777" w:rsidR="000940B9" w:rsidRPr="00BB73EB" w:rsidRDefault="000940B9" w:rsidP="000940B9">
      <w:pPr>
        <w:rPr>
          <w:sz w:val="22"/>
          <w:szCs w:val="22"/>
          <w:lang w:val="fr-FR"/>
        </w:rPr>
      </w:pPr>
    </w:p>
    <w:p w14:paraId="2EC85BC0" w14:textId="4D494133" w:rsidR="00CE6176" w:rsidRPr="00BB73EB" w:rsidRDefault="008E4004" w:rsidP="00F02FB0">
      <w:pPr>
        <w:pStyle w:val="Heading2"/>
        <w:rPr>
          <w:lang w:val="fr-FR"/>
        </w:rPr>
      </w:pPr>
      <w:bookmarkStart w:id="18" w:name="_Toc45132268"/>
      <w:r w:rsidRPr="00BB73EB">
        <w:rPr>
          <w:lang w:val="fr-FR"/>
        </w:rPr>
        <w:t>Annex I</w:t>
      </w:r>
      <w:r w:rsidR="00CE6176" w:rsidRPr="00BB73EB">
        <w:rPr>
          <w:lang w:val="fr-FR"/>
        </w:rPr>
        <w:t xml:space="preserve">. </w:t>
      </w:r>
      <w:r w:rsidR="00BB73EB" w:rsidRPr="00BB73EB">
        <w:rPr>
          <w:lang w:val="fr-FR"/>
        </w:rPr>
        <w:t>Grant Application Checkl</w:t>
      </w:r>
      <w:r w:rsidR="00BB73EB">
        <w:rPr>
          <w:lang w:val="fr-FR"/>
        </w:rPr>
        <w:t>ist</w:t>
      </w:r>
      <w:bookmarkEnd w:id="18"/>
      <w:r w:rsidR="00BB73EB">
        <w:rPr>
          <w:lang w:val="fr-FR"/>
        </w:rPr>
        <w:t xml:space="preserve"> </w:t>
      </w:r>
    </w:p>
    <w:p w14:paraId="0826CE04" w14:textId="77777777" w:rsidR="00F02FB0" w:rsidRPr="00BB73EB" w:rsidRDefault="00F02FB0" w:rsidP="00F02FB0">
      <w:pPr>
        <w:rPr>
          <w:sz w:val="22"/>
          <w:szCs w:val="22"/>
          <w:lang w:val="fr-FR"/>
        </w:rPr>
      </w:pPr>
    </w:p>
    <w:p w14:paraId="51767127" w14:textId="0E00DBB0" w:rsidR="00F02FB0" w:rsidRPr="00BB73EB" w:rsidRDefault="00F02FB0" w:rsidP="00F02FB0">
      <w:pPr>
        <w:rPr>
          <w:sz w:val="22"/>
          <w:szCs w:val="22"/>
        </w:rPr>
      </w:pPr>
      <w:r w:rsidRPr="00BB73EB">
        <w:rPr>
          <w:sz w:val="22"/>
          <w:szCs w:val="22"/>
        </w:rPr>
        <w:t xml:space="preserve">PRO-Cashew requests that your organization submit a number of documents along with this </w:t>
      </w:r>
      <w:r w:rsidR="0054469A" w:rsidRPr="00BB73EB">
        <w:rPr>
          <w:sz w:val="22"/>
          <w:szCs w:val="22"/>
        </w:rPr>
        <w:t xml:space="preserve">application. </w:t>
      </w:r>
    </w:p>
    <w:p w14:paraId="5774A3A6" w14:textId="6648DCF3" w:rsidR="00CE6176" w:rsidRPr="00BB73EB" w:rsidRDefault="00CE6176" w:rsidP="00CE6176">
      <w:pPr>
        <w:suppressAutoHyphens w:val="0"/>
        <w:spacing w:before="100" w:beforeAutospacing="1" w:after="100" w:afterAutospacing="1"/>
        <w:rPr>
          <w:color w:val="000000"/>
          <w:sz w:val="22"/>
          <w:szCs w:val="22"/>
        </w:rPr>
      </w:pPr>
      <w:r w:rsidRPr="00BB73EB">
        <w:rPr>
          <w:color w:val="000000"/>
          <w:sz w:val="22"/>
          <w:szCs w:val="22"/>
        </w:rPr>
        <w:t>Grantees must ensure they submit the following documentation in order to be considered eligible for grant award</w:t>
      </w:r>
      <w:r w:rsidR="00F02FB0" w:rsidRPr="00BB73EB">
        <w:rPr>
          <w:color w:val="000000"/>
          <w:sz w:val="22"/>
          <w:szCs w:val="22"/>
        </w:rPr>
        <w:t xml:space="preserve">. </w:t>
      </w:r>
      <w:r w:rsidR="00F02FB0" w:rsidRPr="00BB73EB">
        <w:rPr>
          <w:sz w:val="22"/>
          <w:szCs w:val="22"/>
        </w:rPr>
        <w:t>Complete this page to ensure that all requested information has been included:</w:t>
      </w:r>
    </w:p>
    <w:p w14:paraId="30B6FB69" w14:textId="3FC7D18A" w:rsidR="00CE6176" w:rsidRPr="00BB73EB" w:rsidRDefault="00CE6176" w:rsidP="00CE6176">
      <w:pPr>
        <w:suppressAutoHyphens w:val="0"/>
        <w:spacing w:before="100" w:beforeAutospacing="1" w:after="100" w:afterAutospacing="1"/>
        <w:rPr>
          <w:color w:val="000000"/>
          <w:sz w:val="22"/>
          <w:szCs w:val="22"/>
        </w:rPr>
      </w:pPr>
      <w:r w:rsidRPr="00BB73EB">
        <w:rPr>
          <w:color w:val="000000"/>
          <w:sz w:val="22"/>
          <w:szCs w:val="22"/>
        </w:rPr>
        <w:t>1. Cover Letter (</w:t>
      </w:r>
      <w:r w:rsidR="00F320B9" w:rsidRPr="00BB73EB">
        <w:rPr>
          <w:color w:val="000000"/>
          <w:sz w:val="22"/>
          <w:szCs w:val="22"/>
        </w:rPr>
        <w:t>A</w:t>
      </w:r>
      <w:r w:rsidR="008E4004" w:rsidRPr="00BB73EB">
        <w:rPr>
          <w:color w:val="000000"/>
          <w:sz w:val="22"/>
          <w:szCs w:val="22"/>
        </w:rPr>
        <w:t>nnex II</w:t>
      </w:r>
      <w:r w:rsidRPr="00BB73EB">
        <w:rPr>
          <w:color w:val="000000"/>
          <w:sz w:val="22"/>
          <w:szCs w:val="22"/>
        </w:rPr>
        <w:t>) on Company Letterhead, signed by an authorized representative of the Applicant</w:t>
      </w:r>
    </w:p>
    <w:p w14:paraId="76D7B865" w14:textId="4B8E508A" w:rsidR="00CE6176" w:rsidRPr="00BB73EB" w:rsidRDefault="00CE6176" w:rsidP="00CE6176">
      <w:pPr>
        <w:suppressAutoHyphens w:val="0"/>
        <w:spacing w:before="100" w:beforeAutospacing="1" w:after="100" w:afterAutospacing="1"/>
        <w:rPr>
          <w:color w:val="000000"/>
          <w:sz w:val="22"/>
          <w:szCs w:val="22"/>
        </w:rPr>
      </w:pPr>
      <w:r w:rsidRPr="00BB73EB">
        <w:rPr>
          <w:color w:val="000000"/>
          <w:sz w:val="22"/>
          <w:szCs w:val="22"/>
        </w:rPr>
        <w:t>2. Grant Application (</w:t>
      </w:r>
      <w:r w:rsidR="00F320B9" w:rsidRPr="00BB73EB">
        <w:rPr>
          <w:color w:val="000000"/>
          <w:sz w:val="22"/>
          <w:szCs w:val="22"/>
        </w:rPr>
        <w:t xml:space="preserve">Attachment </w:t>
      </w:r>
      <w:r w:rsidR="008E4004" w:rsidRPr="00BB73EB">
        <w:rPr>
          <w:color w:val="000000"/>
          <w:sz w:val="22"/>
          <w:szCs w:val="22"/>
        </w:rPr>
        <w:t>A</w:t>
      </w:r>
      <w:r w:rsidRPr="00BB73EB">
        <w:rPr>
          <w:color w:val="000000"/>
          <w:sz w:val="22"/>
          <w:szCs w:val="22"/>
        </w:rPr>
        <w:t>) with all questions answered</w:t>
      </w:r>
      <w:r w:rsidR="00C25A1D" w:rsidRPr="00BB73EB">
        <w:rPr>
          <w:color w:val="000000"/>
          <w:sz w:val="22"/>
          <w:szCs w:val="22"/>
        </w:rPr>
        <w:t xml:space="preserve"> and include the following documents as an attachment to the application:</w:t>
      </w:r>
      <w:r w:rsidRPr="00BB73EB">
        <w:rPr>
          <w:color w:val="000000"/>
          <w:sz w:val="22"/>
          <w:szCs w:val="22"/>
        </w:rPr>
        <w:t xml:space="preserve"> </w:t>
      </w:r>
    </w:p>
    <w:p w14:paraId="11D335F9" w14:textId="77777777" w:rsidR="00DA4613" w:rsidRPr="00BB73EB" w:rsidRDefault="00DA4613" w:rsidP="00A5361A">
      <w:pPr>
        <w:pStyle w:val="ListParagraph"/>
        <w:numPr>
          <w:ilvl w:val="0"/>
          <w:numId w:val="20"/>
        </w:numPr>
        <w:suppressAutoHyphens w:val="0"/>
        <w:spacing w:before="100" w:beforeAutospacing="1" w:after="100" w:afterAutospacing="1"/>
        <w:rPr>
          <w:sz w:val="22"/>
          <w:szCs w:val="22"/>
        </w:rPr>
      </w:pPr>
      <w:r w:rsidRPr="00BB73EB">
        <w:rPr>
          <w:sz w:val="22"/>
          <w:szCs w:val="22"/>
        </w:rPr>
        <w:t>A table with key balance sheet and earning statement numbers of the cashew processing factory for 2019 and over the 4 next years (Assets, Equity, Sales, Cost of Sales, EBITA)</w:t>
      </w:r>
    </w:p>
    <w:p w14:paraId="6ECA51AB" w14:textId="77777777" w:rsidR="00DA4613" w:rsidRPr="00BB73EB" w:rsidRDefault="00DA4613" w:rsidP="00A5361A">
      <w:pPr>
        <w:pStyle w:val="ListParagraph"/>
        <w:numPr>
          <w:ilvl w:val="0"/>
          <w:numId w:val="20"/>
        </w:numPr>
        <w:suppressAutoHyphens w:val="0"/>
        <w:spacing w:before="100" w:beforeAutospacing="1" w:after="100" w:afterAutospacing="1"/>
        <w:rPr>
          <w:sz w:val="22"/>
          <w:szCs w:val="22"/>
        </w:rPr>
      </w:pPr>
      <w:r w:rsidRPr="00BB73EB">
        <w:rPr>
          <w:sz w:val="22"/>
          <w:szCs w:val="22"/>
        </w:rPr>
        <w:t>The banking information sheet</w:t>
      </w:r>
    </w:p>
    <w:p w14:paraId="62AC0082" w14:textId="77777777" w:rsidR="00DA4613" w:rsidRPr="00BB73EB" w:rsidRDefault="00DA4613" w:rsidP="00A5361A">
      <w:pPr>
        <w:pStyle w:val="ListParagraph"/>
        <w:numPr>
          <w:ilvl w:val="0"/>
          <w:numId w:val="20"/>
        </w:numPr>
        <w:suppressAutoHyphens w:val="0"/>
        <w:spacing w:before="100" w:beforeAutospacing="1" w:after="100" w:afterAutospacing="1"/>
        <w:rPr>
          <w:sz w:val="22"/>
          <w:szCs w:val="22"/>
        </w:rPr>
      </w:pPr>
      <w:r w:rsidRPr="00BB73EB">
        <w:rPr>
          <w:sz w:val="22"/>
          <w:szCs w:val="22"/>
        </w:rPr>
        <w:t xml:space="preserve">The CVs of all middle and senior level staff who will work on the project from your institution </w:t>
      </w:r>
    </w:p>
    <w:p w14:paraId="7B9C70F0" w14:textId="72B371D3" w:rsidR="00DA4613" w:rsidRPr="00BB73EB" w:rsidRDefault="00A5361A" w:rsidP="00A5361A">
      <w:pPr>
        <w:pStyle w:val="ListParagraph"/>
        <w:numPr>
          <w:ilvl w:val="0"/>
          <w:numId w:val="20"/>
        </w:numPr>
        <w:suppressAutoHyphens w:val="0"/>
        <w:spacing w:before="100" w:beforeAutospacing="1" w:after="100" w:afterAutospacing="1"/>
        <w:rPr>
          <w:sz w:val="22"/>
          <w:szCs w:val="22"/>
        </w:rPr>
      </w:pPr>
      <w:r w:rsidRPr="00BB73EB">
        <w:rPr>
          <w:sz w:val="22"/>
          <w:szCs w:val="22"/>
        </w:rPr>
        <w:t xml:space="preserve">Legal registration of the company to the government </w:t>
      </w:r>
    </w:p>
    <w:p w14:paraId="3BA58EBD" w14:textId="539334D4" w:rsidR="00DA4613" w:rsidRPr="00BB73EB" w:rsidRDefault="00DA4613" w:rsidP="00A5361A">
      <w:pPr>
        <w:pStyle w:val="ListParagraph"/>
        <w:numPr>
          <w:ilvl w:val="0"/>
          <w:numId w:val="20"/>
        </w:numPr>
        <w:suppressAutoHyphens w:val="0"/>
        <w:spacing w:before="100" w:beforeAutospacing="1" w:after="100" w:afterAutospacing="1"/>
        <w:rPr>
          <w:sz w:val="22"/>
          <w:szCs w:val="22"/>
        </w:rPr>
      </w:pPr>
      <w:r w:rsidRPr="00BB73EB">
        <w:rPr>
          <w:sz w:val="22"/>
          <w:szCs w:val="22"/>
        </w:rPr>
        <w:t xml:space="preserve">Any other additional information related to your objective’s description or project implementation. </w:t>
      </w:r>
    </w:p>
    <w:p w14:paraId="42DBAE45" w14:textId="076A3846" w:rsidR="00CE6176" w:rsidRPr="00BB73EB" w:rsidRDefault="00CE6176" w:rsidP="00256845">
      <w:pPr>
        <w:suppressAutoHyphens w:val="0"/>
        <w:spacing w:before="100" w:beforeAutospacing="1" w:after="100" w:afterAutospacing="1" w:line="276" w:lineRule="auto"/>
        <w:rPr>
          <w:sz w:val="22"/>
          <w:szCs w:val="22"/>
        </w:rPr>
      </w:pPr>
      <w:r w:rsidRPr="00BB73EB">
        <w:rPr>
          <w:sz w:val="22"/>
          <w:szCs w:val="22"/>
        </w:rPr>
        <w:t>3. Budget (A</w:t>
      </w:r>
      <w:r w:rsidR="00F320B9" w:rsidRPr="00BB73EB">
        <w:rPr>
          <w:sz w:val="22"/>
          <w:szCs w:val="22"/>
        </w:rPr>
        <w:t xml:space="preserve">ttachment </w:t>
      </w:r>
      <w:r w:rsidR="008E4004" w:rsidRPr="00BB73EB">
        <w:rPr>
          <w:sz w:val="22"/>
          <w:szCs w:val="22"/>
        </w:rPr>
        <w:t>B</w:t>
      </w:r>
      <w:r w:rsidRPr="00BB73EB">
        <w:rPr>
          <w:sz w:val="22"/>
          <w:szCs w:val="22"/>
        </w:rPr>
        <w:t>)</w:t>
      </w:r>
      <w:r w:rsidR="000138A2" w:rsidRPr="00BB73EB">
        <w:rPr>
          <w:sz w:val="22"/>
          <w:szCs w:val="22"/>
        </w:rPr>
        <w:t xml:space="preserve"> and Budget notes. </w:t>
      </w:r>
    </w:p>
    <w:p w14:paraId="12A3475C" w14:textId="0472B112" w:rsidR="00256845" w:rsidRPr="00BB73EB" w:rsidRDefault="00256845" w:rsidP="00256845">
      <w:pPr>
        <w:suppressAutoHyphens w:val="0"/>
        <w:spacing w:before="100" w:beforeAutospacing="1" w:after="100" w:afterAutospacing="1" w:line="276" w:lineRule="auto"/>
        <w:rPr>
          <w:sz w:val="22"/>
          <w:szCs w:val="22"/>
        </w:rPr>
      </w:pPr>
      <w:r w:rsidRPr="00BB73EB">
        <w:rPr>
          <w:sz w:val="22"/>
          <w:szCs w:val="22"/>
        </w:rPr>
        <w:t>4. Performance Indicator Table on page 5 of the RFA from Year 1 – Year 5. Refer to Performance Indicator Definition (A</w:t>
      </w:r>
      <w:r w:rsidR="008E4004" w:rsidRPr="00BB73EB">
        <w:rPr>
          <w:color w:val="000000"/>
          <w:sz w:val="22"/>
          <w:szCs w:val="22"/>
        </w:rPr>
        <w:t>nnex</w:t>
      </w:r>
      <w:r w:rsidRPr="00BB73EB">
        <w:rPr>
          <w:sz w:val="22"/>
          <w:szCs w:val="22"/>
        </w:rPr>
        <w:t xml:space="preserve"> </w:t>
      </w:r>
      <w:r w:rsidR="008E4004" w:rsidRPr="00BB73EB">
        <w:rPr>
          <w:sz w:val="22"/>
          <w:szCs w:val="22"/>
        </w:rPr>
        <w:t>III</w:t>
      </w:r>
      <w:r w:rsidRPr="00BB73EB">
        <w:rPr>
          <w:sz w:val="22"/>
          <w:szCs w:val="22"/>
        </w:rPr>
        <w:t xml:space="preserve">). </w:t>
      </w:r>
    </w:p>
    <w:p w14:paraId="777AC540" w14:textId="5BA6EC11" w:rsidR="00CE6176" w:rsidRPr="00BB73EB" w:rsidRDefault="00CE6176" w:rsidP="00CE6176">
      <w:pPr>
        <w:suppressAutoHyphens w:val="0"/>
        <w:spacing w:before="100" w:beforeAutospacing="1" w:after="100" w:afterAutospacing="1"/>
        <w:rPr>
          <w:color w:val="000000"/>
          <w:sz w:val="22"/>
          <w:szCs w:val="22"/>
        </w:rPr>
      </w:pPr>
      <w:r w:rsidRPr="00BB73EB">
        <w:rPr>
          <w:color w:val="000000"/>
          <w:sz w:val="22"/>
          <w:szCs w:val="22"/>
        </w:rPr>
        <w:t>4. Copy of Applicant’s registration or business license</w:t>
      </w:r>
      <w:r w:rsidR="009A12A4" w:rsidRPr="00BB73EB">
        <w:rPr>
          <w:color w:val="000000"/>
          <w:sz w:val="22"/>
          <w:szCs w:val="22"/>
        </w:rPr>
        <w:t>.</w:t>
      </w:r>
    </w:p>
    <w:p w14:paraId="54725C04" w14:textId="7F9525AC" w:rsidR="00F02FB0" w:rsidRPr="00BB73EB" w:rsidRDefault="00F02FB0" w:rsidP="00F02FB0">
      <w:pPr>
        <w:rPr>
          <w:sz w:val="22"/>
          <w:szCs w:val="22"/>
        </w:rPr>
      </w:pPr>
      <w:r w:rsidRPr="00BB73EB">
        <w:rPr>
          <w:sz w:val="22"/>
          <w:szCs w:val="22"/>
        </w:rPr>
        <w:t xml:space="preserve">The </w:t>
      </w:r>
      <w:r w:rsidR="009A12A4" w:rsidRPr="00BB73EB">
        <w:rPr>
          <w:sz w:val="22"/>
          <w:szCs w:val="22"/>
        </w:rPr>
        <w:t>Application</w:t>
      </w:r>
      <w:r w:rsidRPr="00BB73EB">
        <w:rPr>
          <w:sz w:val="22"/>
          <w:szCs w:val="22"/>
        </w:rPr>
        <w:t xml:space="preserve"> must be signed and dated by the organization’s authorized Agent who has either completed or reviewed the form.</w:t>
      </w:r>
    </w:p>
    <w:p w14:paraId="17D32781" w14:textId="1A9F489F" w:rsidR="008E4004" w:rsidRPr="00BB73EB" w:rsidRDefault="008E4004" w:rsidP="00F02FB0">
      <w:pPr>
        <w:rPr>
          <w:sz w:val="22"/>
          <w:szCs w:val="22"/>
        </w:rPr>
      </w:pPr>
    </w:p>
    <w:p w14:paraId="6BB1BD8C" w14:textId="1CC19022" w:rsidR="008E4004" w:rsidRPr="00BB73EB" w:rsidRDefault="008E4004" w:rsidP="00F02FB0">
      <w:pPr>
        <w:rPr>
          <w:sz w:val="22"/>
          <w:szCs w:val="22"/>
        </w:rPr>
      </w:pPr>
    </w:p>
    <w:p w14:paraId="48C32DF6" w14:textId="02C70665" w:rsidR="008E4004" w:rsidRPr="00BB73EB" w:rsidRDefault="008E4004" w:rsidP="00F02FB0">
      <w:pPr>
        <w:rPr>
          <w:sz w:val="22"/>
          <w:szCs w:val="22"/>
        </w:rPr>
      </w:pPr>
    </w:p>
    <w:p w14:paraId="284D03DF" w14:textId="2D9A37D0" w:rsidR="008E4004" w:rsidRPr="00BB73EB" w:rsidRDefault="008E4004" w:rsidP="00F02FB0">
      <w:pPr>
        <w:rPr>
          <w:sz w:val="22"/>
          <w:szCs w:val="22"/>
        </w:rPr>
      </w:pPr>
    </w:p>
    <w:p w14:paraId="105C0114" w14:textId="34A21FED" w:rsidR="008E4004" w:rsidRPr="00BB73EB" w:rsidRDefault="008E4004" w:rsidP="00F02FB0">
      <w:pPr>
        <w:rPr>
          <w:sz w:val="22"/>
          <w:szCs w:val="22"/>
        </w:rPr>
      </w:pPr>
    </w:p>
    <w:p w14:paraId="4AAFA1C3" w14:textId="4EDD8770" w:rsidR="008E4004" w:rsidRPr="00BB73EB" w:rsidRDefault="008E4004" w:rsidP="00F02FB0">
      <w:pPr>
        <w:rPr>
          <w:sz w:val="22"/>
          <w:szCs w:val="22"/>
        </w:rPr>
      </w:pPr>
    </w:p>
    <w:p w14:paraId="23A1A61C" w14:textId="0B6E5286" w:rsidR="008E4004" w:rsidRPr="00BB73EB" w:rsidRDefault="008E4004" w:rsidP="00F02FB0">
      <w:pPr>
        <w:rPr>
          <w:sz w:val="22"/>
          <w:szCs w:val="22"/>
        </w:rPr>
      </w:pPr>
    </w:p>
    <w:p w14:paraId="226083B2" w14:textId="6BA91329" w:rsidR="008E4004" w:rsidRPr="00BB73EB" w:rsidRDefault="008E4004" w:rsidP="00F02FB0">
      <w:pPr>
        <w:rPr>
          <w:sz w:val="22"/>
          <w:szCs w:val="22"/>
        </w:rPr>
      </w:pPr>
    </w:p>
    <w:p w14:paraId="50510162" w14:textId="4EAEDF3F" w:rsidR="008E4004" w:rsidRPr="00BB73EB" w:rsidRDefault="008E4004" w:rsidP="00F02FB0">
      <w:pPr>
        <w:rPr>
          <w:sz w:val="22"/>
          <w:szCs w:val="22"/>
        </w:rPr>
      </w:pPr>
    </w:p>
    <w:p w14:paraId="25B75B24" w14:textId="06303319" w:rsidR="008E4004" w:rsidRPr="00BB73EB" w:rsidRDefault="008E4004" w:rsidP="00F02FB0">
      <w:pPr>
        <w:rPr>
          <w:sz w:val="22"/>
          <w:szCs w:val="22"/>
        </w:rPr>
      </w:pPr>
    </w:p>
    <w:p w14:paraId="0224F058" w14:textId="5E252487" w:rsidR="008E4004" w:rsidRPr="00BB73EB" w:rsidRDefault="008E4004" w:rsidP="00F02FB0">
      <w:pPr>
        <w:rPr>
          <w:sz w:val="22"/>
          <w:szCs w:val="22"/>
        </w:rPr>
      </w:pPr>
    </w:p>
    <w:p w14:paraId="51F7309A" w14:textId="13106175" w:rsidR="008E4004" w:rsidRPr="00BB73EB" w:rsidRDefault="008E4004" w:rsidP="00F02FB0">
      <w:pPr>
        <w:rPr>
          <w:sz w:val="22"/>
          <w:szCs w:val="22"/>
        </w:rPr>
      </w:pPr>
    </w:p>
    <w:p w14:paraId="7677935A" w14:textId="645CD955" w:rsidR="008E4004" w:rsidRPr="00BB73EB" w:rsidRDefault="008E4004" w:rsidP="00F02FB0">
      <w:pPr>
        <w:rPr>
          <w:sz w:val="22"/>
          <w:szCs w:val="22"/>
        </w:rPr>
      </w:pPr>
    </w:p>
    <w:p w14:paraId="590A729C" w14:textId="00DBB79F" w:rsidR="008E4004" w:rsidRPr="00BB73EB" w:rsidRDefault="008E4004" w:rsidP="00F02FB0">
      <w:pPr>
        <w:rPr>
          <w:sz w:val="22"/>
          <w:szCs w:val="22"/>
        </w:rPr>
      </w:pPr>
    </w:p>
    <w:p w14:paraId="0820064A" w14:textId="4F9DE8D9" w:rsidR="008E4004" w:rsidRPr="00BB73EB" w:rsidRDefault="008E4004" w:rsidP="00F02FB0">
      <w:pPr>
        <w:rPr>
          <w:sz w:val="22"/>
          <w:szCs w:val="22"/>
        </w:rPr>
      </w:pPr>
    </w:p>
    <w:p w14:paraId="77FAB95D" w14:textId="68A615ED" w:rsidR="008E4004" w:rsidRPr="00BB73EB" w:rsidRDefault="008E4004" w:rsidP="00F02FB0">
      <w:pPr>
        <w:rPr>
          <w:sz w:val="22"/>
          <w:szCs w:val="22"/>
        </w:rPr>
      </w:pPr>
    </w:p>
    <w:p w14:paraId="46A409BA" w14:textId="1E15FC3D" w:rsidR="008E4004" w:rsidRPr="00BB73EB" w:rsidRDefault="008E4004" w:rsidP="00F02FB0">
      <w:pPr>
        <w:rPr>
          <w:sz w:val="22"/>
          <w:szCs w:val="22"/>
        </w:rPr>
      </w:pPr>
    </w:p>
    <w:p w14:paraId="4C7A7791" w14:textId="1149D37D" w:rsidR="008E4004" w:rsidRPr="00BB73EB" w:rsidRDefault="008E4004" w:rsidP="00F02FB0">
      <w:pPr>
        <w:rPr>
          <w:sz w:val="22"/>
          <w:szCs w:val="22"/>
        </w:rPr>
      </w:pPr>
    </w:p>
    <w:p w14:paraId="584325C5" w14:textId="230CDBB9" w:rsidR="008E4004" w:rsidRPr="00BB73EB" w:rsidRDefault="008E4004" w:rsidP="00F02FB0">
      <w:pPr>
        <w:rPr>
          <w:sz w:val="22"/>
          <w:szCs w:val="22"/>
        </w:rPr>
      </w:pPr>
    </w:p>
    <w:p w14:paraId="3F5603ED" w14:textId="61E16C05" w:rsidR="008E4004" w:rsidRPr="00BB73EB" w:rsidRDefault="008E4004" w:rsidP="00F02FB0">
      <w:pPr>
        <w:rPr>
          <w:sz w:val="22"/>
          <w:szCs w:val="22"/>
        </w:rPr>
      </w:pPr>
    </w:p>
    <w:p w14:paraId="1FF9DC40" w14:textId="4F835452" w:rsidR="008E4004" w:rsidRPr="00BB73EB" w:rsidRDefault="008E4004" w:rsidP="00F02FB0">
      <w:pPr>
        <w:rPr>
          <w:sz w:val="22"/>
          <w:szCs w:val="22"/>
        </w:rPr>
      </w:pPr>
    </w:p>
    <w:p w14:paraId="7C46BC28" w14:textId="40AD39BA" w:rsidR="008E4004" w:rsidRPr="00BB73EB" w:rsidRDefault="008E4004" w:rsidP="00F02FB0">
      <w:pPr>
        <w:rPr>
          <w:sz w:val="22"/>
          <w:szCs w:val="22"/>
        </w:rPr>
      </w:pPr>
    </w:p>
    <w:p w14:paraId="508C5D53" w14:textId="33E5214E" w:rsidR="008E4004" w:rsidRPr="00BB73EB" w:rsidRDefault="008E4004" w:rsidP="00F02FB0">
      <w:pPr>
        <w:rPr>
          <w:sz w:val="22"/>
          <w:szCs w:val="22"/>
        </w:rPr>
      </w:pPr>
    </w:p>
    <w:p w14:paraId="783B733E" w14:textId="1BC0FD6C" w:rsidR="008E4004" w:rsidRPr="00BB73EB" w:rsidRDefault="008E4004" w:rsidP="00F02FB0">
      <w:pPr>
        <w:rPr>
          <w:sz w:val="22"/>
          <w:szCs w:val="22"/>
        </w:rPr>
      </w:pPr>
    </w:p>
    <w:p w14:paraId="55C6E14A" w14:textId="49BDB18B" w:rsidR="008E4004" w:rsidRPr="00BB73EB" w:rsidRDefault="008E4004" w:rsidP="00F02FB0">
      <w:pPr>
        <w:rPr>
          <w:sz w:val="22"/>
          <w:szCs w:val="22"/>
        </w:rPr>
      </w:pPr>
    </w:p>
    <w:p w14:paraId="0D50FD49" w14:textId="7711A08C" w:rsidR="008E4004" w:rsidRPr="00BB73EB" w:rsidRDefault="008E4004" w:rsidP="00F02FB0">
      <w:pPr>
        <w:rPr>
          <w:sz w:val="22"/>
          <w:szCs w:val="22"/>
        </w:rPr>
      </w:pPr>
    </w:p>
    <w:p w14:paraId="7A49228D" w14:textId="62BF79A0" w:rsidR="008E4004" w:rsidRPr="00BB73EB" w:rsidRDefault="008E4004" w:rsidP="00F02FB0">
      <w:pPr>
        <w:rPr>
          <w:sz w:val="22"/>
          <w:szCs w:val="22"/>
        </w:rPr>
      </w:pPr>
    </w:p>
    <w:p w14:paraId="1D07E0F4" w14:textId="3AC41043" w:rsidR="008E4004" w:rsidRPr="00BB73EB" w:rsidRDefault="008E4004" w:rsidP="008E4004">
      <w:pPr>
        <w:pStyle w:val="Heading2"/>
      </w:pPr>
      <w:bookmarkStart w:id="19" w:name="_Toc45132269"/>
      <w:permStart w:id="427321588" w:edGrp="everyone"/>
      <w:r w:rsidRPr="00BB73EB">
        <w:t xml:space="preserve">Annex II. </w:t>
      </w:r>
      <w:r w:rsidR="00BB73EB">
        <w:t>Application Cover Letter</w:t>
      </w:r>
      <w:bookmarkEnd w:id="19"/>
    </w:p>
    <w:p w14:paraId="524DB1C1" w14:textId="77777777" w:rsidR="008E4004" w:rsidRPr="00BB73EB" w:rsidRDefault="008E4004" w:rsidP="008E4004">
      <w:pPr>
        <w:suppressAutoHyphens w:val="0"/>
        <w:spacing w:before="100" w:beforeAutospacing="1" w:after="100" w:afterAutospacing="1"/>
        <w:rPr>
          <w:i/>
          <w:iCs/>
          <w:color w:val="000000"/>
          <w:sz w:val="22"/>
          <w:szCs w:val="22"/>
        </w:rPr>
      </w:pPr>
      <w:r w:rsidRPr="00BB73EB">
        <w:rPr>
          <w:i/>
          <w:iCs/>
          <w:color w:val="000000"/>
          <w:sz w:val="22"/>
          <w:szCs w:val="22"/>
        </w:rPr>
        <w:t>The following cover letter must be placed on letterhead and completed/signed/stamped by a representative authorized to sign on behalf of the applicant:</w:t>
      </w:r>
    </w:p>
    <w:p w14:paraId="09A90D09"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To: Grantee Selection Committee</w:t>
      </w:r>
    </w:p>
    <w:p w14:paraId="3565D688" w14:textId="77777777" w:rsidR="008E4004" w:rsidRPr="00BB73EB" w:rsidRDefault="008E4004" w:rsidP="008E4004">
      <w:pPr>
        <w:suppressAutoHyphens w:val="0"/>
        <w:rPr>
          <w:color w:val="000000"/>
          <w:sz w:val="22"/>
          <w:szCs w:val="22"/>
        </w:rPr>
      </w:pPr>
      <w:proofErr w:type="spellStart"/>
      <w:r w:rsidRPr="00BB73EB">
        <w:rPr>
          <w:color w:val="000000"/>
          <w:sz w:val="22"/>
          <w:szCs w:val="22"/>
        </w:rPr>
        <w:t>Immeuble</w:t>
      </w:r>
      <w:proofErr w:type="spellEnd"/>
      <w:r w:rsidRPr="00BB73EB">
        <w:rPr>
          <w:color w:val="000000"/>
          <w:sz w:val="22"/>
          <w:szCs w:val="22"/>
        </w:rPr>
        <w:t xml:space="preserve"> LG, </w:t>
      </w:r>
      <w:proofErr w:type="spellStart"/>
      <w:r w:rsidRPr="00BB73EB">
        <w:rPr>
          <w:color w:val="000000"/>
          <w:sz w:val="22"/>
          <w:szCs w:val="22"/>
        </w:rPr>
        <w:t>Etage</w:t>
      </w:r>
      <w:proofErr w:type="spellEnd"/>
      <w:r w:rsidRPr="00BB73EB">
        <w:rPr>
          <w:color w:val="000000"/>
          <w:sz w:val="22"/>
          <w:szCs w:val="22"/>
        </w:rPr>
        <w:t xml:space="preserve"> 1</w:t>
      </w:r>
    </w:p>
    <w:p w14:paraId="1EE3E518" w14:textId="77777777" w:rsidR="008E4004" w:rsidRPr="00BB73EB" w:rsidRDefault="008E4004" w:rsidP="008E4004">
      <w:pPr>
        <w:suppressAutoHyphens w:val="0"/>
        <w:rPr>
          <w:color w:val="000000"/>
          <w:sz w:val="22"/>
          <w:szCs w:val="22"/>
          <w:lang w:val="fr-FR"/>
        </w:rPr>
      </w:pPr>
      <w:r w:rsidRPr="00BB73EB">
        <w:rPr>
          <w:color w:val="000000"/>
          <w:sz w:val="22"/>
          <w:szCs w:val="22"/>
          <w:lang w:val="fr-FR"/>
        </w:rPr>
        <w:t xml:space="preserve">Avenue </w:t>
      </w:r>
      <w:proofErr w:type="spellStart"/>
      <w:r w:rsidRPr="00BB73EB">
        <w:rPr>
          <w:color w:val="000000"/>
          <w:sz w:val="22"/>
          <w:szCs w:val="22"/>
          <w:lang w:val="fr-FR"/>
        </w:rPr>
        <w:t>Boga</w:t>
      </w:r>
      <w:proofErr w:type="spellEnd"/>
      <w:r w:rsidRPr="00BB73EB">
        <w:rPr>
          <w:color w:val="000000"/>
          <w:sz w:val="22"/>
          <w:szCs w:val="22"/>
          <w:lang w:val="fr-FR"/>
        </w:rPr>
        <w:t xml:space="preserve"> Doudou,</w:t>
      </w:r>
    </w:p>
    <w:p w14:paraId="27D87A59" w14:textId="77777777" w:rsidR="008E4004" w:rsidRPr="00BB73EB" w:rsidRDefault="008E4004" w:rsidP="008E4004">
      <w:pPr>
        <w:suppressAutoHyphens w:val="0"/>
        <w:rPr>
          <w:color w:val="000000"/>
          <w:sz w:val="22"/>
          <w:szCs w:val="22"/>
          <w:lang w:val="fr-FR"/>
        </w:rPr>
      </w:pPr>
      <w:r w:rsidRPr="00BB73EB">
        <w:rPr>
          <w:color w:val="000000"/>
          <w:sz w:val="22"/>
          <w:szCs w:val="22"/>
          <w:lang w:val="fr-FR"/>
        </w:rPr>
        <w:t>II Plateaux-Vallon, Abidjan - Côte d’Ivoire</w:t>
      </w:r>
      <w:r w:rsidRPr="00BB73EB" w:rsidDel="00BA04CB">
        <w:rPr>
          <w:color w:val="000000"/>
          <w:sz w:val="22"/>
          <w:szCs w:val="22"/>
          <w:lang w:val="fr-FR"/>
        </w:rPr>
        <w:t xml:space="preserve"> </w:t>
      </w:r>
    </w:p>
    <w:p w14:paraId="36DA7DC0" w14:textId="5E503678"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Reference: RFA no. 1</w:t>
      </w:r>
    </w:p>
    <w:p w14:paraId="77170B49"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To Whom It May Concern:</w:t>
      </w:r>
    </w:p>
    <w:p w14:paraId="4A18D5DF"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We, the undersigned, hereby provide the attached application to perform all work required to complete the activities and requirements as described in the above-referenced RFA. Please find our application attached.</w:t>
      </w:r>
    </w:p>
    <w:p w14:paraId="35D1AAA6"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We hereby acknowledge and agree to all terms, conditions, special provisions, and instructions included in the above-referenced RFA. We further certify that the below-named firm—as well as the firm’s principal officers and all commodities and services offered in response to this RFA—are eligible to participate in this procurement under the terms of this solicitation and under USDA regulations.</w:t>
      </w:r>
    </w:p>
    <w:p w14:paraId="478C6597"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Furthermore, we hereby certify that, to the best of our knowledge and belief:</w:t>
      </w:r>
    </w:p>
    <w:p w14:paraId="7022300A" w14:textId="77777777" w:rsidR="008E4004" w:rsidRPr="00BB73EB" w:rsidRDefault="008E4004" w:rsidP="008E4004">
      <w:pPr>
        <w:pStyle w:val="ListParagraph"/>
        <w:numPr>
          <w:ilvl w:val="0"/>
          <w:numId w:val="22"/>
        </w:numPr>
        <w:suppressAutoHyphens w:val="0"/>
        <w:spacing w:before="100" w:beforeAutospacing="1" w:after="100" w:afterAutospacing="1"/>
        <w:rPr>
          <w:color w:val="000000"/>
          <w:sz w:val="22"/>
          <w:szCs w:val="22"/>
        </w:rPr>
      </w:pPr>
      <w:r w:rsidRPr="00BB73EB">
        <w:rPr>
          <w:color w:val="000000"/>
          <w:sz w:val="22"/>
          <w:szCs w:val="22"/>
        </w:rPr>
        <w:t xml:space="preserve">We have no close, familial, or financial relationships with any CNFA or PRO-Cashew project staff </w:t>
      </w:r>
      <w:proofErr w:type="gramStart"/>
      <w:r w:rsidRPr="00BB73EB">
        <w:rPr>
          <w:color w:val="000000"/>
          <w:sz w:val="22"/>
          <w:szCs w:val="22"/>
        </w:rPr>
        <w:t>members;</w:t>
      </w:r>
      <w:proofErr w:type="gramEnd"/>
    </w:p>
    <w:p w14:paraId="6A99D5D5" w14:textId="77777777" w:rsidR="008E4004" w:rsidRPr="00BB73EB" w:rsidRDefault="008E4004" w:rsidP="008E4004">
      <w:pPr>
        <w:pStyle w:val="ListParagraph"/>
        <w:numPr>
          <w:ilvl w:val="0"/>
          <w:numId w:val="22"/>
        </w:numPr>
        <w:suppressAutoHyphens w:val="0"/>
        <w:spacing w:before="100" w:beforeAutospacing="1" w:after="100" w:afterAutospacing="1"/>
        <w:rPr>
          <w:color w:val="000000"/>
          <w:sz w:val="22"/>
          <w:szCs w:val="22"/>
        </w:rPr>
      </w:pPr>
      <w:r w:rsidRPr="00BB73EB">
        <w:rPr>
          <w:color w:val="000000"/>
          <w:sz w:val="22"/>
          <w:szCs w:val="22"/>
        </w:rPr>
        <w:t>We have no close, familial, or financial relationships with any other applicants submitting proposals in response to the above-referenced RFA; and</w:t>
      </w:r>
    </w:p>
    <w:p w14:paraId="2AAD434B" w14:textId="77777777" w:rsidR="008E4004" w:rsidRPr="00BB73EB" w:rsidRDefault="008E4004" w:rsidP="008E4004">
      <w:pPr>
        <w:pStyle w:val="ListParagraph"/>
        <w:numPr>
          <w:ilvl w:val="0"/>
          <w:numId w:val="22"/>
        </w:numPr>
        <w:suppressAutoHyphens w:val="0"/>
        <w:spacing w:before="100" w:beforeAutospacing="1" w:after="100" w:afterAutospacing="1"/>
        <w:rPr>
          <w:color w:val="000000"/>
          <w:sz w:val="22"/>
          <w:szCs w:val="22"/>
        </w:rPr>
      </w:pPr>
      <w:r w:rsidRPr="00BB73EB">
        <w:rPr>
          <w:color w:val="000000"/>
          <w:sz w:val="22"/>
          <w:szCs w:val="22"/>
        </w:rPr>
        <w:t>The prices in our offer have been arrived at independently, without any consultation, communication, or agreement with any other applicant or competitor for the purpose of restricting competition.</w:t>
      </w:r>
    </w:p>
    <w:p w14:paraId="53FB51D6" w14:textId="77777777" w:rsidR="008E4004" w:rsidRPr="00BB73EB" w:rsidRDefault="008E4004" w:rsidP="008E4004">
      <w:pPr>
        <w:pStyle w:val="ListParagraph"/>
        <w:numPr>
          <w:ilvl w:val="0"/>
          <w:numId w:val="22"/>
        </w:numPr>
        <w:suppressAutoHyphens w:val="0"/>
        <w:spacing w:before="100" w:beforeAutospacing="1" w:after="100" w:afterAutospacing="1"/>
        <w:rPr>
          <w:color w:val="000000"/>
          <w:sz w:val="22"/>
          <w:szCs w:val="22"/>
        </w:rPr>
      </w:pPr>
      <w:r w:rsidRPr="00BB73EB">
        <w:rPr>
          <w:color w:val="000000"/>
          <w:sz w:val="22"/>
          <w:szCs w:val="22"/>
        </w:rPr>
        <w:t>All information in our application and all supporting documentation is authentic and accurate.</w:t>
      </w:r>
    </w:p>
    <w:p w14:paraId="6B7F646B" w14:textId="77777777" w:rsidR="008E4004" w:rsidRPr="00BB73EB" w:rsidRDefault="008E4004" w:rsidP="008E4004">
      <w:pPr>
        <w:pStyle w:val="ListParagraph"/>
        <w:numPr>
          <w:ilvl w:val="0"/>
          <w:numId w:val="22"/>
        </w:numPr>
        <w:suppressAutoHyphens w:val="0"/>
        <w:spacing w:before="100" w:beforeAutospacing="1" w:after="100" w:afterAutospacing="1"/>
        <w:rPr>
          <w:color w:val="000000"/>
          <w:sz w:val="22"/>
          <w:szCs w:val="22"/>
        </w:rPr>
      </w:pPr>
      <w:r w:rsidRPr="00BB73EB">
        <w:rPr>
          <w:color w:val="000000"/>
          <w:sz w:val="22"/>
          <w:szCs w:val="22"/>
        </w:rPr>
        <w:t>We understand and agree to CNFA’s prohibitions against fraud, bribery, and kickbacks.</w:t>
      </w:r>
    </w:p>
    <w:p w14:paraId="113C495F" w14:textId="77777777" w:rsidR="008E4004" w:rsidRPr="00BB73EB" w:rsidRDefault="008E4004" w:rsidP="008E4004">
      <w:pPr>
        <w:pStyle w:val="ListParagraph"/>
        <w:numPr>
          <w:ilvl w:val="0"/>
          <w:numId w:val="22"/>
        </w:numPr>
        <w:suppressAutoHyphens w:val="0"/>
        <w:spacing w:before="100" w:beforeAutospacing="1" w:after="100" w:afterAutospacing="1"/>
        <w:rPr>
          <w:color w:val="000000"/>
          <w:sz w:val="22"/>
          <w:szCs w:val="22"/>
        </w:rPr>
      </w:pPr>
      <w:r w:rsidRPr="00BB73EB">
        <w:rPr>
          <w:color w:val="000000"/>
          <w:sz w:val="22"/>
          <w:szCs w:val="22"/>
        </w:rPr>
        <w:t>We understand and agree to CNFA’s prohibitions against funding or associating with individuals or organizations engaged in terrorism or trafficking in persons activities.</w:t>
      </w:r>
    </w:p>
    <w:p w14:paraId="50D77596"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We hereby certify that the enclosed representations, certifications, and other statements are accurate, current, and complete:</w:t>
      </w:r>
    </w:p>
    <w:p w14:paraId="74C6DE8B"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Authorized Signatory:</w:t>
      </w:r>
    </w:p>
    <w:p w14:paraId="0C547FA6"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Name and Title of Signatory:</w:t>
      </w:r>
    </w:p>
    <w:p w14:paraId="20B1AE3E" w14:textId="77777777" w:rsidR="008E4004" w:rsidRPr="00BB73EB" w:rsidRDefault="008E4004" w:rsidP="008E4004">
      <w:pPr>
        <w:suppressAutoHyphens w:val="0"/>
        <w:spacing w:before="100" w:beforeAutospacing="1" w:after="100" w:afterAutospacing="1"/>
        <w:rPr>
          <w:color w:val="000000"/>
          <w:sz w:val="22"/>
          <w:szCs w:val="22"/>
        </w:rPr>
      </w:pPr>
      <w:r w:rsidRPr="00BB73EB">
        <w:rPr>
          <w:color w:val="000000"/>
          <w:sz w:val="22"/>
          <w:szCs w:val="22"/>
        </w:rPr>
        <w:t>Date:</w:t>
      </w:r>
    </w:p>
    <w:p w14:paraId="5B763712" w14:textId="77777777" w:rsidR="008E4004" w:rsidRPr="00BB73EB" w:rsidRDefault="008E4004" w:rsidP="008E4004">
      <w:pPr>
        <w:suppressAutoHyphens w:val="0"/>
        <w:spacing w:before="100" w:beforeAutospacing="1" w:after="100" w:afterAutospacing="1"/>
        <w:rPr>
          <w:sz w:val="22"/>
          <w:szCs w:val="22"/>
        </w:rPr>
      </w:pPr>
      <w:r w:rsidRPr="00BB73EB">
        <w:rPr>
          <w:color w:val="000000"/>
          <w:sz w:val="22"/>
          <w:szCs w:val="22"/>
        </w:rPr>
        <w:t>Company Registration:</w:t>
      </w:r>
    </w:p>
    <w:permEnd w:id="427321588"/>
    <w:p w14:paraId="66A9D972" w14:textId="77777777" w:rsidR="008E4004" w:rsidRPr="00BB73EB" w:rsidRDefault="008E4004" w:rsidP="00F02FB0">
      <w:pPr>
        <w:rPr>
          <w:sz w:val="22"/>
          <w:szCs w:val="22"/>
        </w:rPr>
      </w:pPr>
    </w:p>
    <w:p w14:paraId="4240DFE4" w14:textId="77777777" w:rsidR="00F02FB0" w:rsidRPr="00BB73EB" w:rsidRDefault="00F02FB0" w:rsidP="00F02FB0">
      <w:pPr>
        <w:rPr>
          <w:sz w:val="22"/>
          <w:szCs w:val="22"/>
        </w:rPr>
      </w:pPr>
    </w:p>
    <w:p w14:paraId="7DC9400D" w14:textId="32E0523C" w:rsidR="00A52697" w:rsidRPr="00BB73EB" w:rsidRDefault="00A52697" w:rsidP="00592E3D">
      <w:pPr>
        <w:suppressAutoHyphens w:val="0"/>
        <w:spacing w:after="200" w:line="276" w:lineRule="auto"/>
        <w:rPr>
          <w:b/>
          <w:bCs/>
          <w:sz w:val="22"/>
          <w:szCs w:val="22"/>
        </w:rPr>
      </w:pPr>
    </w:p>
    <w:p w14:paraId="62BF9412" w14:textId="6AA0734B" w:rsidR="00BB73EB" w:rsidRPr="00BB73EB" w:rsidRDefault="00BB73EB" w:rsidP="00592E3D">
      <w:pPr>
        <w:suppressAutoHyphens w:val="0"/>
        <w:spacing w:after="200" w:line="276" w:lineRule="auto"/>
        <w:rPr>
          <w:b/>
          <w:bCs/>
          <w:sz w:val="22"/>
          <w:szCs w:val="22"/>
        </w:rPr>
      </w:pPr>
    </w:p>
    <w:p w14:paraId="2873EEA5" w14:textId="02970716" w:rsidR="00BB73EB" w:rsidRPr="00BB73EB" w:rsidRDefault="00BB73EB" w:rsidP="00592E3D">
      <w:pPr>
        <w:suppressAutoHyphens w:val="0"/>
        <w:spacing w:after="200" w:line="276" w:lineRule="auto"/>
        <w:rPr>
          <w:b/>
          <w:bCs/>
          <w:sz w:val="22"/>
          <w:szCs w:val="22"/>
        </w:rPr>
      </w:pPr>
    </w:p>
    <w:p w14:paraId="3BBD8026" w14:textId="295C6605" w:rsidR="00BB73EB" w:rsidRPr="00BB73EB" w:rsidRDefault="00BB73EB" w:rsidP="00BB73EB">
      <w:pPr>
        <w:pStyle w:val="Heading2"/>
      </w:pPr>
      <w:bookmarkStart w:id="20" w:name="_Toc45132270"/>
      <w:r w:rsidRPr="00BB73EB">
        <w:t>Annex III. PRO-Cashew Performance Indicator Table</w:t>
      </w:r>
      <w:bookmarkEnd w:id="20"/>
    </w:p>
    <w:tbl>
      <w:tblPr>
        <w:tblW w:w="10800" w:type="dxa"/>
        <w:tblInd w:w="-725" w:type="dxa"/>
        <w:tblLayout w:type="fixed"/>
        <w:tblLook w:val="04A0" w:firstRow="1" w:lastRow="0" w:firstColumn="1" w:lastColumn="0" w:noHBand="0" w:noVBand="1"/>
      </w:tblPr>
      <w:tblGrid>
        <w:gridCol w:w="3875"/>
        <w:gridCol w:w="6925"/>
      </w:tblGrid>
      <w:tr w:rsidR="00BB73EB" w:rsidRPr="00BB73EB" w14:paraId="5EA9F112" w14:textId="77777777" w:rsidTr="00BB73EB">
        <w:trPr>
          <w:trHeight w:val="547"/>
        </w:trPr>
        <w:tc>
          <w:tcPr>
            <w:tcW w:w="3875" w:type="dxa"/>
            <w:tcBorders>
              <w:top w:val="nil"/>
              <w:left w:val="single" w:sz="4" w:space="0" w:color="auto"/>
              <w:bottom w:val="single" w:sz="4" w:space="0" w:color="auto"/>
              <w:right w:val="single" w:sz="4" w:space="0" w:color="auto"/>
            </w:tcBorders>
            <w:shd w:val="clear" w:color="auto" w:fill="365F91" w:themeFill="accent1" w:themeFillShade="BF"/>
            <w:vAlign w:val="bottom"/>
            <w:hideMark/>
          </w:tcPr>
          <w:p w14:paraId="6FEA0306" w14:textId="77777777" w:rsidR="00BB73EB" w:rsidRPr="00BB73EB" w:rsidRDefault="00BB73EB">
            <w:pPr>
              <w:jc w:val="center"/>
              <w:rPr>
                <w:b/>
                <w:bCs/>
                <w:color w:val="FFFFFF" w:themeColor="background1"/>
                <w:sz w:val="22"/>
                <w:szCs w:val="22"/>
              </w:rPr>
            </w:pPr>
            <w:bookmarkStart w:id="21" w:name="_Hlk42517907"/>
            <w:r w:rsidRPr="00BB73EB">
              <w:rPr>
                <w:b/>
                <w:bCs/>
                <w:color w:val="FFFFFF" w:themeColor="background1"/>
                <w:sz w:val="22"/>
                <w:szCs w:val="22"/>
              </w:rPr>
              <w:t>Performance Indicator</w:t>
            </w:r>
          </w:p>
        </w:tc>
        <w:tc>
          <w:tcPr>
            <w:tcW w:w="6925" w:type="dxa"/>
            <w:tcBorders>
              <w:top w:val="nil"/>
              <w:left w:val="nil"/>
              <w:bottom w:val="single" w:sz="4" w:space="0" w:color="auto"/>
              <w:right w:val="single" w:sz="4" w:space="0" w:color="auto"/>
            </w:tcBorders>
            <w:shd w:val="clear" w:color="auto" w:fill="365F91" w:themeFill="accent1" w:themeFillShade="BF"/>
            <w:noWrap/>
            <w:hideMark/>
          </w:tcPr>
          <w:p w14:paraId="7F82F97B" w14:textId="77777777" w:rsidR="00BB73EB" w:rsidRPr="00BB73EB" w:rsidRDefault="00BB73EB">
            <w:pPr>
              <w:jc w:val="center"/>
              <w:rPr>
                <w:b/>
                <w:bCs/>
                <w:color w:val="FFFFFF" w:themeColor="background1"/>
                <w:sz w:val="22"/>
                <w:szCs w:val="22"/>
              </w:rPr>
            </w:pPr>
            <w:r w:rsidRPr="00BB73EB">
              <w:rPr>
                <w:b/>
                <w:bCs/>
                <w:color w:val="FFFFFF" w:themeColor="background1"/>
                <w:sz w:val="22"/>
                <w:szCs w:val="22"/>
              </w:rPr>
              <w:t>Definition</w:t>
            </w:r>
          </w:p>
        </w:tc>
      </w:tr>
      <w:tr w:rsidR="00BB73EB" w:rsidRPr="00BB73EB" w14:paraId="145E949D" w14:textId="77777777" w:rsidTr="00BB73EB">
        <w:trPr>
          <w:trHeight w:val="547"/>
        </w:trPr>
        <w:tc>
          <w:tcPr>
            <w:tcW w:w="3875" w:type="dxa"/>
            <w:tcBorders>
              <w:top w:val="nil"/>
              <w:left w:val="single" w:sz="4" w:space="0" w:color="auto"/>
              <w:bottom w:val="single" w:sz="4" w:space="0" w:color="auto"/>
              <w:right w:val="single" w:sz="4" w:space="0" w:color="auto"/>
            </w:tcBorders>
            <w:shd w:val="clear" w:color="auto" w:fill="FFFFFF"/>
            <w:vAlign w:val="bottom"/>
            <w:hideMark/>
          </w:tcPr>
          <w:p w14:paraId="38923673" w14:textId="77777777" w:rsidR="00BB73EB" w:rsidRPr="00BB73EB" w:rsidRDefault="00BB73EB">
            <w:pPr>
              <w:jc w:val="both"/>
              <w:rPr>
                <w:color w:val="000000"/>
                <w:sz w:val="22"/>
                <w:szCs w:val="22"/>
              </w:rPr>
            </w:pPr>
            <w:r w:rsidRPr="00BB73EB">
              <w:rPr>
                <w:color w:val="000000"/>
                <w:sz w:val="22"/>
                <w:szCs w:val="22"/>
              </w:rPr>
              <w:t>Yield of targeted agricultural commodities (cashew trees) among program participants with USDA assistance (MT/ha)</w:t>
            </w:r>
          </w:p>
        </w:tc>
        <w:tc>
          <w:tcPr>
            <w:tcW w:w="6925" w:type="dxa"/>
            <w:tcBorders>
              <w:top w:val="nil"/>
              <w:left w:val="nil"/>
              <w:bottom w:val="single" w:sz="4" w:space="0" w:color="auto"/>
              <w:right w:val="single" w:sz="4" w:space="0" w:color="auto"/>
            </w:tcBorders>
            <w:noWrap/>
            <w:hideMark/>
          </w:tcPr>
          <w:p w14:paraId="5C3FBDBB" w14:textId="77777777" w:rsidR="00BB73EB" w:rsidRPr="00BB73EB" w:rsidRDefault="00BB73EB">
            <w:pPr>
              <w:rPr>
                <w:color w:val="000000"/>
                <w:sz w:val="22"/>
                <w:szCs w:val="22"/>
              </w:rPr>
            </w:pPr>
            <w:r w:rsidRPr="00BB73EB">
              <w:rPr>
                <w:sz w:val="22"/>
                <w:szCs w:val="22"/>
              </w:rPr>
              <w:t>The yield of cashews among producers as a result of PRO-Cashew technical assistance. Yield measures the total harvest of cashews divided by the total number of hectares of planted cashews</w:t>
            </w:r>
          </w:p>
        </w:tc>
      </w:tr>
      <w:tr w:rsidR="00BB73EB" w:rsidRPr="00BB73EB" w14:paraId="232C1782" w14:textId="77777777" w:rsidTr="00BB73EB">
        <w:trPr>
          <w:trHeight w:val="568"/>
        </w:trPr>
        <w:tc>
          <w:tcPr>
            <w:tcW w:w="3875" w:type="dxa"/>
            <w:tcBorders>
              <w:top w:val="nil"/>
              <w:left w:val="single" w:sz="4" w:space="0" w:color="auto"/>
              <w:bottom w:val="single" w:sz="4" w:space="0" w:color="auto"/>
              <w:right w:val="single" w:sz="4" w:space="0" w:color="auto"/>
            </w:tcBorders>
            <w:shd w:val="clear" w:color="auto" w:fill="FFFFFF"/>
            <w:vAlign w:val="bottom"/>
            <w:hideMark/>
          </w:tcPr>
          <w:p w14:paraId="0B78112C" w14:textId="77777777" w:rsidR="00BB73EB" w:rsidRPr="00BB73EB" w:rsidRDefault="00BB73EB">
            <w:pPr>
              <w:jc w:val="both"/>
              <w:rPr>
                <w:color w:val="000000"/>
                <w:sz w:val="22"/>
                <w:szCs w:val="22"/>
              </w:rPr>
            </w:pPr>
            <w:r w:rsidRPr="00BB73EB">
              <w:rPr>
                <w:color w:val="000000"/>
                <w:sz w:val="22"/>
                <w:szCs w:val="22"/>
              </w:rPr>
              <w:t>Value of annual sales of farms and firms receiving USDA assistance (USD)</w:t>
            </w:r>
          </w:p>
        </w:tc>
        <w:tc>
          <w:tcPr>
            <w:tcW w:w="6925" w:type="dxa"/>
            <w:tcBorders>
              <w:top w:val="nil"/>
              <w:left w:val="nil"/>
              <w:bottom w:val="single" w:sz="4" w:space="0" w:color="auto"/>
              <w:right w:val="single" w:sz="4" w:space="0" w:color="auto"/>
            </w:tcBorders>
            <w:noWrap/>
            <w:hideMark/>
          </w:tcPr>
          <w:p w14:paraId="18377910" w14:textId="77777777" w:rsidR="00BB73EB" w:rsidRPr="00BB73EB" w:rsidRDefault="00BB73EB">
            <w:pPr>
              <w:rPr>
                <w:color w:val="000000"/>
                <w:sz w:val="22"/>
                <w:szCs w:val="22"/>
              </w:rPr>
            </w:pPr>
            <w:r w:rsidRPr="00BB73EB">
              <w:rPr>
                <w:sz w:val="22"/>
                <w:szCs w:val="22"/>
              </w:rPr>
              <w:t>This indicator measures the value in USD of the total amount of sales of products and services by USDA-assisted farms and firms during the reporting year within USDA-supported agricultural commodity value chains or markets. Annual sales include all sales by farms and firms selling cashews participating in PRO-Cashew.</w:t>
            </w:r>
          </w:p>
        </w:tc>
      </w:tr>
      <w:tr w:rsidR="00BB73EB" w:rsidRPr="00BB73EB" w14:paraId="1E933980" w14:textId="77777777" w:rsidTr="00BB73EB">
        <w:trPr>
          <w:trHeight w:val="562"/>
        </w:trPr>
        <w:tc>
          <w:tcPr>
            <w:tcW w:w="3875" w:type="dxa"/>
            <w:tcBorders>
              <w:top w:val="nil"/>
              <w:left w:val="single" w:sz="4" w:space="0" w:color="auto"/>
              <w:bottom w:val="single" w:sz="4" w:space="0" w:color="auto"/>
              <w:right w:val="single" w:sz="4" w:space="0" w:color="auto"/>
            </w:tcBorders>
            <w:shd w:val="clear" w:color="auto" w:fill="FFFFFF"/>
            <w:vAlign w:val="bottom"/>
            <w:hideMark/>
          </w:tcPr>
          <w:p w14:paraId="6D8E8EA5" w14:textId="77777777" w:rsidR="00BB73EB" w:rsidRPr="00BB73EB" w:rsidRDefault="00BB73EB">
            <w:pPr>
              <w:rPr>
                <w:color w:val="000000"/>
                <w:sz w:val="22"/>
                <w:szCs w:val="22"/>
              </w:rPr>
            </w:pPr>
            <w:r w:rsidRPr="00BB73EB">
              <w:rPr>
                <w:color w:val="000000"/>
                <w:sz w:val="22"/>
                <w:szCs w:val="22"/>
              </w:rPr>
              <w:t>Volume of cashew RCN sold by farms and firms receiving USDA assistance (MT), disaggregated by KOR and by buyers (the grantee and others)</w:t>
            </w:r>
          </w:p>
        </w:tc>
        <w:tc>
          <w:tcPr>
            <w:tcW w:w="6925" w:type="dxa"/>
            <w:tcBorders>
              <w:top w:val="nil"/>
              <w:left w:val="nil"/>
              <w:bottom w:val="single" w:sz="4" w:space="0" w:color="auto"/>
              <w:right w:val="single" w:sz="4" w:space="0" w:color="auto"/>
            </w:tcBorders>
            <w:noWrap/>
          </w:tcPr>
          <w:p w14:paraId="11034788" w14:textId="77777777" w:rsidR="00BB73EB" w:rsidRPr="00BB73EB" w:rsidRDefault="00BB73EB">
            <w:pPr>
              <w:rPr>
                <w:sz w:val="22"/>
                <w:szCs w:val="22"/>
              </w:rPr>
            </w:pPr>
            <w:r w:rsidRPr="00BB73EB">
              <w:rPr>
                <w:sz w:val="22"/>
                <w:szCs w:val="22"/>
              </w:rPr>
              <w:t>This indicator will collect the volume (as calculated in gross metric tons (MT)) of sales of targeted cashews by farms and firms receiving USDA assistance. This includes the volume of all cashew sales, not just the volume of farm-gate sales. The actual number reported for the indicator will be the gross volume of sales of cashews by project participants in the reporting period. Only count the gross volume of sales in the reporting period attributable to USDA investment.</w:t>
            </w:r>
          </w:p>
          <w:p w14:paraId="45DBDBFC" w14:textId="77777777" w:rsidR="00BB73EB" w:rsidRPr="00BB73EB" w:rsidRDefault="00BB73EB">
            <w:pPr>
              <w:rPr>
                <w:color w:val="000000"/>
                <w:sz w:val="22"/>
                <w:szCs w:val="22"/>
              </w:rPr>
            </w:pPr>
          </w:p>
        </w:tc>
      </w:tr>
      <w:tr w:rsidR="00BB73EB" w:rsidRPr="00BB73EB" w14:paraId="647E4504" w14:textId="77777777" w:rsidTr="00BB73EB">
        <w:trPr>
          <w:trHeight w:val="557"/>
        </w:trPr>
        <w:tc>
          <w:tcPr>
            <w:tcW w:w="3875" w:type="dxa"/>
            <w:tcBorders>
              <w:top w:val="nil"/>
              <w:left w:val="single" w:sz="4" w:space="0" w:color="auto"/>
              <w:bottom w:val="single" w:sz="4" w:space="0" w:color="auto"/>
              <w:right w:val="single" w:sz="4" w:space="0" w:color="auto"/>
            </w:tcBorders>
            <w:shd w:val="clear" w:color="auto" w:fill="FFFFFF"/>
            <w:vAlign w:val="bottom"/>
            <w:hideMark/>
          </w:tcPr>
          <w:p w14:paraId="1111AD02" w14:textId="77777777" w:rsidR="00BB73EB" w:rsidRPr="00BB73EB" w:rsidRDefault="00BB73EB">
            <w:pPr>
              <w:rPr>
                <w:color w:val="000000"/>
                <w:sz w:val="22"/>
                <w:szCs w:val="22"/>
              </w:rPr>
            </w:pPr>
            <w:r w:rsidRPr="00BB73EB">
              <w:rPr>
                <w:color w:val="000000"/>
                <w:sz w:val="22"/>
                <w:szCs w:val="22"/>
              </w:rPr>
              <w:t xml:space="preserve">Number of individuals who have received short-term agricultural sector productivity or food security training as a result of USDA assistance </w:t>
            </w:r>
          </w:p>
        </w:tc>
        <w:tc>
          <w:tcPr>
            <w:tcW w:w="6925" w:type="dxa"/>
            <w:tcBorders>
              <w:top w:val="nil"/>
              <w:left w:val="nil"/>
              <w:bottom w:val="single" w:sz="4" w:space="0" w:color="auto"/>
              <w:right w:val="single" w:sz="4" w:space="0" w:color="auto"/>
            </w:tcBorders>
            <w:noWrap/>
            <w:hideMark/>
          </w:tcPr>
          <w:p w14:paraId="6E26E078" w14:textId="77777777" w:rsidR="00BB73EB" w:rsidRPr="00BB73EB" w:rsidRDefault="00BB73EB">
            <w:pPr>
              <w:rPr>
                <w:color w:val="000000"/>
                <w:sz w:val="22"/>
                <w:szCs w:val="22"/>
              </w:rPr>
            </w:pPr>
            <w:r w:rsidRPr="00BB73EB">
              <w:rPr>
                <w:sz w:val="22"/>
                <w:szCs w:val="22"/>
              </w:rPr>
              <w:t>The number of producers, service providers, extension agents, processors, traders, and exporters to whom significant knowledge or skills have been imparted through interactions that are intentional, structured, and purposed for imparting knowledge or skills should be counted as received training, through formal or informal means. This includes capacity building through grants; R&amp;R, orchard management, and post-harvest handling trainings; and service delivery capacity building. Individuals are counted only once, regardless of the number of trainings received during the reporting year and whether the trainings covered different topics. This does not count sensitization meetings or one-off informational meetings. Short-term includes all non-degree seeking training</w:t>
            </w:r>
          </w:p>
        </w:tc>
      </w:tr>
      <w:tr w:rsidR="00BB73EB" w:rsidRPr="00BB73EB" w14:paraId="412792D6" w14:textId="77777777" w:rsidTr="00BB73EB">
        <w:trPr>
          <w:trHeight w:val="566"/>
        </w:trPr>
        <w:tc>
          <w:tcPr>
            <w:tcW w:w="3875" w:type="dxa"/>
            <w:tcBorders>
              <w:top w:val="nil"/>
              <w:left w:val="single" w:sz="4" w:space="0" w:color="auto"/>
              <w:bottom w:val="single" w:sz="4" w:space="0" w:color="auto"/>
              <w:right w:val="single" w:sz="4" w:space="0" w:color="auto"/>
            </w:tcBorders>
            <w:shd w:val="clear" w:color="auto" w:fill="FFFFFF"/>
            <w:vAlign w:val="bottom"/>
            <w:hideMark/>
          </w:tcPr>
          <w:p w14:paraId="5B2A9A2B" w14:textId="77777777" w:rsidR="00BB73EB" w:rsidRPr="00BB73EB" w:rsidRDefault="00BB73EB">
            <w:pPr>
              <w:rPr>
                <w:color w:val="000000"/>
                <w:sz w:val="22"/>
                <w:szCs w:val="22"/>
              </w:rPr>
            </w:pPr>
            <w:r w:rsidRPr="00BB73EB">
              <w:rPr>
                <w:color w:val="000000"/>
                <w:sz w:val="22"/>
                <w:szCs w:val="22"/>
              </w:rPr>
              <w:t xml:space="preserve">Number of hectares under improved management practices or technologies with USDA assistance </w:t>
            </w:r>
          </w:p>
        </w:tc>
        <w:tc>
          <w:tcPr>
            <w:tcW w:w="6925" w:type="dxa"/>
            <w:tcBorders>
              <w:top w:val="nil"/>
              <w:left w:val="nil"/>
              <w:bottom w:val="single" w:sz="4" w:space="0" w:color="auto"/>
              <w:right w:val="single" w:sz="4" w:space="0" w:color="auto"/>
            </w:tcBorders>
            <w:noWrap/>
            <w:hideMark/>
          </w:tcPr>
          <w:p w14:paraId="0C695D29" w14:textId="77777777" w:rsidR="00BB73EB" w:rsidRPr="00BB73EB" w:rsidRDefault="00BB73EB">
            <w:pPr>
              <w:rPr>
                <w:color w:val="000000"/>
                <w:sz w:val="22"/>
                <w:szCs w:val="22"/>
              </w:rPr>
            </w:pPr>
            <w:r w:rsidRPr="00BB73EB">
              <w:rPr>
                <w:sz w:val="22"/>
                <w:szCs w:val="22"/>
              </w:rPr>
              <w:t>This indicator measures the area in hectares where USDA-promoted management practices or improved technologies that reduce climate risk and improve land and other natural resources management were applied during the reporting year to areas managed or cultivated by producers participating in PRO-Cashew. Among the climate risk-reducing management practices and technologies are the best agriculture practices (GAP), R&amp;R, high-performing seedlings, mulching, conservation agriculture, intercropping, organic farming, better bio-fertilizers and bio-pest, IPM management practices, beehives on orchards, soil and water conservation, drip irrigation, fertigation, etc.</w:t>
            </w:r>
          </w:p>
        </w:tc>
      </w:tr>
      <w:tr w:rsidR="00BB73EB" w:rsidRPr="00BB73EB" w14:paraId="011910D3" w14:textId="77777777" w:rsidTr="00BB73EB">
        <w:trPr>
          <w:trHeight w:val="546"/>
        </w:trPr>
        <w:tc>
          <w:tcPr>
            <w:tcW w:w="3875" w:type="dxa"/>
            <w:tcBorders>
              <w:top w:val="nil"/>
              <w:left w:val="single" w:sz="4" w:space="0" w:color="auto"/>
              <w:bottom w:val="single" w:sz="4" w:space="0" w:color="auto"/>
              <w:right w:val="single" w:sz="4" w:space="0" w:color="auto"/>
            </w:tcBorders>
            <w:shd w:val="clear" w:color="auto" w:fill="FFFFFF"/>
            <w:vAlign w:val="bottom"/>
            <w:hideMark/>
          </w:tcPr>
          <w:p w14:paraId="2638E446" w14:textId="77777777" w:rsidR="00BB73EB" w:rsidRPr="00BB73EB" w:rsidRDefault="00BB73EB">
            <w:pPr>
              <w:rPr>
                <w:color w:val="000000"/>
                <w:sz w:val="22"/>
                <w:szCs w:val="22"/>
              </w:rPr>
            </w:pPr>
            <w:r w:rsidRPr="00BB73EB">
              <w:rPr>
                <w:color w:val="000000"/>
                <w:sz w:val="22"/>
                <w:szCs w:val="22"/>
              </w:rPr>
              <w:t>Number of organizations with increased farm management knowledge with USDA assistance</w:t>
            </w:r>
          </w:p>
        </w:tc>
        <w:tc>
          <w:tcPr>
            <w:tcW w:w="6925" w:type="dxa"/>
            <w:tcBorders>
              <w:top w:val="nil"/>
              <w:left w:val="nil"/>
              <w:bottom w:val="single" w:sz="4" w:space="0" w:color="auto"/>
              <w:right w:val="single" w:sz="4" w:space="0" w:color="auto"/>
            </w:tcBorders>
            <w:noWrap/>
          </w:tcPr>
          <w:p w14:paraId="6F9A24AC" w14:textId="77777777" w:rsidR="00BB73EB" w:rsidRPr="00BB73EB" w:rsidRDefault="00BB73EB">
            <w:pPr>
              <w:rPr>
                <w:sz w:val="22"/>
                <w:szCs w:val="22"/>
              </w:rPr>
            </w:pPr>
            <w:r w:rsidRPr="00BB73EB">
              <w:rPr>
                <w:sz w:val="22"/>
                <w:szCs w:val="22"/>
              </w:rPr>
              <w:t>This indicator counts the number or farmer organizations and agro-food companies with improved farm management knowledge as a result of PRO-Cashew grants for extension services and climate-resilience. Increased farm management knowledge includes knowledge about R&amp;R practices, climate resilient production, and traceability, among others. Organizations will be initially counted in the period that they report increased farm management knowledge as a result of PRO-Cashew interventions.</w:t>
            </w:r>
          </w:p>
          <w:p w14:paraId="077DD31F" w14:textId="77777777" w:rsidR="00BB73EB" w:rsidRPr="00BB73EB" w:rsidRDefault="00BB73EB">
            <w:pPr>
              <w:jc w:val="center"/>
              <w:rPr>
                <w:color w:val="000000"/>
                <w:sz w:val="22"/>
                <w:szCs w:val="22"/>
              </w:rPr>
            </w:pPr>
          </w:p>
        </w:tc>
      </w:tr>
      <w:tr w:rsidR="00BB73EB" w:rsidRPr="00BB73EB" w14:paraId="1B7F34FC" w14:textId="77777777" w:rsidTr="00BB73EB">
        <w:trPr>
          <w:trHeight w:val="546"/>
        </w:trPr>
        <w:tc>
          <w:tcPr>
            <w:tcW w:w="3875" w:type="dxa"/>
            <w:tcBorders>
              <w:top w:val="nil"/>
              <w:left w:val="single" w:sz="4" w:space="0" w:color="auto"/>
              <w:bottom w:val="single" w:sz="4" w:space="0" w:color="auto"/>
              <w:right w:val="single" w:sz="4" w:space="0" w:color="auto"/>
            </w:tcBorders>
            <w:shd w:val="clear" w:color="auto" w:fill="FFFFFF"/>
            <w:vAlign w:val="bottom"/>
            <w:hideMark/>
          </w:tcPr>
          <w:p w14:paraId="39A729D9" w14:textId="77777777" w:rsidR="00BB73EB" w:rsidRPr="00BB73EB" w:rsidRDefault="00BB73EB">
            <w:pPr>
              <w:rPr>
                <w:color w:val="000000"/>
                <w:sz w:val="22"/>
                <w:szCs w:val="22"/>
              </w:rPr>
            </w:pPr>
            <w:r w:rsidRPr="00BB73EB">
              <w:rPr>
                <w:color w:val="000000"/>
                <w:sz w:val="22"/>
                <w:szCs w:val="22"/>
              </w:rPr>
              <w:t>Value of new USG commitments and new public and private sector investment leveraged by USDA to support food security and nutrition (USG)</w:t>
            </w:r>
          </w:p>
        </w:tc>
        <w:tc>
          <w:tcPr>
            <w:tcW w:w="6925" w:type="dxa"/>
            <w:tcBorders>
              <w:top w:val="nil"/>
              <w:left w:val="nil"/>
              <w:bottom w:val="single" w:sz="4" w:space="0" w:color="auto"/>
              <w:right w:val="single" w:sz="4" w:space="0" w:color="auto"/>
            </w:tcBorders>
            <w:noWrap/>
            <w:hideMark/>
          </w:tcPr>
          <w:p w14:paraId="5CFD3057" w14:textId="77777777" w:rsidR="00BB73EB" w:rsidRPr="00BB73EB" w:rsidRDefault="00BB73EB">
            <w:pPr>
              <w:rPr>
                <w:sz w:val="22"/>
                <w:szCs w:val="22"/>
              </w:rPr>
            </w:pPr>
            <w:r w:rsidRPr="00BB73EB">
              <w:rPr>
                <w:sz w:val="22"/>
                <w:szCs w:val="22"/>
              </w:rPr>
              <w:t xml:space="preserve">: This counts the value private sector investment leveraged from public-private partnerships for nursery infrastructure; agriculture extension, climate-resilience, farm service equipment, and orchard R&amp;R grants to </w:t>
            </w:r>
            <w:r w:rsidRPr="00BB73EB">
              <w:rPr>
                <w:sz w:val="22"/>
                <w:szCs w:val="22"/>
              </w:rPr>
              <w:lastRenderedPageBreak/>
              <w:t>farmer organizations, agro-food commodity companies, and farm service providers supported with capacity building; and cost-share contributions.</w:t>
            </w:r>
          </w:p>
          <w:p w14:paraId="78345BFC" w14:textId="77777777" w:rsidR="00BB73EB" w:rsidRPr="00BB73EB" w:rsidRDefault="00BB73EB">
            <w:pPr>
              <w:rPr>
                <w:sz w:val="22"/>
                <w:szCs w:val="22"/>
              </w:rPr>
            </w:pPr>
            <w:r w:rsidRPr="00BB73EB">
              <w:rPr>
                <w:sz w:val="22"/>
                <w:szCs w:val="22"/>
              </w:rPr>
              <w:t xml:space="preserve">Investment is defined as any use of public or private sector resources intended to increase future production output or income, to improve the sustainable use of agricultural-related natural resources (soil, water, etc.), or to improve water or land management anywhere along the food, feed, and fiber system, and natural resources management. </w:t>
            </w:r>
          </w:p>
          <w:p w14:paraId="0BB9BF59" w14:textId="77777777" w:rsidR="00BB73EB" w:rsidRPr="00BB73EB" w:rsidRDefault="00BB73EB">
            <w:pPr>
              <w:rPr>
                <w:sz w:val="22"/>
                <w:szCs w:val="22"/>
              </w:rPr>
            </w:pPr>
            <w:r w:rsidRPr="00BB73EB">
              <w:rPr>
                <w:sz w:val="22"/>
                <w:szCs w:val="22"/>
              </w:rPr>
              <w:t xml:space="preserve"> “Leveraged by USDA” indicates that the investment was directly encouraged or facilitated by the activities funded or resources provided by USDA.</w:t>
            </w:r>
          </w:p>
          <w:p w14:paraId="6FEE62EA" w14:textId="77777777" w:rsidR="00BB73EB" w:rsidRPr="00BB73EB" w:rsidRDefault="00BB73EB">
            <w:pPr>
              <w:rPr>
                <w:sz w:val="22"/>
                <w:szCs w:val="22"/>
              </w:rPr>
            </w:pPr>
            <w:r w:rsidRPr="00BB73EB">
              <w:rPr>
                <w:sz w:val="22"/>
                <w:szCs w:val="22"/>
              </w:rPr>
              <w:t>“Investments” means the level of resources provided during each reporting year.</w:t>
            </w:r>
          </w:p>
          <w:p w14:paraId="2755A3F2" w14:textId="77777777" w:rsidR="00BB73EB" w:rsidRPr="00BB73EB" w:rsidRDefault="00BB73EB">
            <w:pPr>
              <w:rPr>
                <w:sz w:val="22"/>
                <w:szCs w:val="22"/>
              </w:rPr>
            </w:pPr>
            <w:r w:rsidRPr="00BB73EB">
              <w:rPr>
                <w:sz w:val="22"/>
                <w:szCs w:val="22"/>
              </w:rPr>
              <w:t>For multi-year activities, commitments are recorded at the outset of the activity, if made prior to the start of the activity, or during the year when they are made, if commitments are received during implementation of an activity.</w:t>
            </w:r>
          </w:p>
        </w:tc>
      </w:tr>
      <w:tr w:rsidR="00BB73EB" w:rsidRPr="00BB73EB" w14:paraId="64A052AE" w14:textId="77777777" w:rsidTr="00BB73EB">
        <w:trPr>
          <w:trHeight w:val="546"/>
        </w:trPr>
        <w:tc>
          <w:tcPr>
            <w:tcW w:w="3875" w:type="dxa"/>
            <w:tcBorders>
              <w:top w:val="nil"/>
              <w:left w:val="single" w:sz="4" w:space="0" w:color="auto"/>
              <w:bottom w:val="single" w:sz="4" w:space="0" w:color="auto"/>
              <w:right w:val="single" w:sz="4" w:space="0" w:color="auto"/>
            </w:tcBorders>
            <w:shd w:val="clear" w:color="auto" w:fill="FFFFFF"/>
            <w:vAlign w:val="bottom"/>
            <w:hideMark/>
          </w:tcPr>
          <w:p w14:paraId="7A20789E" w14:textId="77777777" w:rsidR="00BB73EB" w:rsidRPr="00BB73EB" w:rsidRDefault="00BB73EB">
            <w:pPr>
              <w:rPr>
                <w:color w:val="000000"/>
                <w:sz w:val="22"/>
                <w:szCs w:val="22"/>
              </w:rPr>
            </w:pPr>
            <w:r w:rsidRPr="00BB73EB">
              <w:rPr>
                <w:color w:val="000000"/>
                <w:sz w:val="22"/>
                <w:szCs w:val="22"/>
              </w:rPr>
              <w:lastRenderedPageBreak/>
              <w:t>Number of individuals in the agriculture system who have applied improved management practices or technologies with USDA assistance</w:t>
            </w:r>
          </w:p>
        </w:tc>
        <w:tc>
          <w:tcPr>
            <w:tcW w:w="6925" w:type="dxa"/>
            <w:tcBorders>
              <w:top w:val="nil"/>
              <w:left w:val="nil"/>
              <w:bottom w:val="single" w:sz="4" w:space="0" w:color="auto"/>
              <w:right w:val="single" w:sz="4" w:space="0" w:color="auto"/>
            </w:tcBorders>
            <w:noWrap/>
          </w:tcPr>
          <w:p w14:paraId="4AC033C4" w14:textId="77777777" w:rsidR="00BB73EB" w:rsidRPr="00BB73EB" w:rsidRDefault="00BB73EB">
            <w:pPr>
              <w:rPr>
                <w:sz w:val="22"/>
                <w:szCs w:val="22"/>
              </w:rPr>
            </w:pPr>
            <w:r w:rsidRPr="00BB73EB">
              <w:rPr>
                <w:sz w:val="22"/>
                <w:szCs w:val="22"/>
              </w:rPr>
              <w:t xml:space="preserve">This indicator measures the total number of farmers, extension agents, exporters, and service providers participating in USDA-funded activities who have applied improved management practices and/or technologies consisting of technical training in R&amp;R during the reporting year. The indicator tracks those individuals who are changing their behavior while participating in USDA funded activities. </w:t>
            </w:r>
          </w:p>
          <w:p w14:paraId="4A8ED579" w14:textId="77777777" w:rsidR="00BB73EB" w:rsidRPr="00BB73EB" w:rsidRDefault="00BB73EB">
            <w:pPr>
              <w:jc w:val="center"/>
              <w:rPr>
                <w:color w:val="000000"/>
                <w:sz w:val="22"/>
                <w:szCs w:val="22"/>
              </w:rPr>
            </w:pPr>
          </w:p>
        </w:tc>
      </w:tr>
      <w:tr w:rsidR="00BB73EB" w:rsidRPr="00BB73EB" w14:paraId="6D4A522B" w14:textId="77777777" w:rsidTr="00BB73EB">
        <w:trPr>
          <w:trHeight w:val="620"/>
        </w:trPr>
        <w:tc>
          <w:tcPr>
            <w:tcW w:w="3875" w:type="dxa"/>
            <w:tcBorders>
              <w:top w:val="nil"/>
              <w:left w:val="single" w:sz="4" w:space="0" w:color="auto"/>
              <w:bottom w:val="single" w:sz="4" w:space="0" w:color="auto"/>
              <w:right w:val="single" w:sz="4" w:space="0" w:color="auto"/>
            </w:tcBorders>
            <w:hideMark/>
          </w:tcPr>
          <w:p w14:paraId="7590C13D" w14:textId="77777777" w:rsidR="00BB73EB" w:rsidRPr="00BB73EB" w:rsidRDefault="00BB73EB">
            <w:pPr>
              <w:rPr>
                <w:color w:val="000000"/>
                <w:sz w:val="22"/>
                <w:szCs w:val="22"/>
              </w:rPr>
            </w:pPr>
            <w:r w:rsidRPr="00BB73EB">
              <w:rPr>
                <w:color w:val="000000"/>
                <w:sz w:val="22"/>
                <w:szCs w:val="22"/>
              </w:rPr>
              <w:t>Number of improved seedlings sold by nurseries and seedling distributors receiving USDA assistance</w:t>
            </w:r>
          </w:p>
        </w:tc>
        <w:tc>
          <w:tcPr>
            <w:tcW w:w="6925" w:type="dxa"/>
            <w:tcBorders>
              <w:top w:val="nil"/>
              <w:left w:val="nil"/>
              <w:bottom w:val="single" w:sz="4" w:space="0" w:color="auto"/>
              <w:right w:val="single" w:sz="4" w:space="0" w:color="auto"/>
            </w:tcBorders>
            <w:noWrap/>
          </w:tcPr>
          <w:p w14:paraId="4D522DCE" w14:textId="77777777" w:rsidR="00BB73EB" w:rsidRPr="00BB73EB" w:rsidRDefault="00BB73EB">
            <w:pPr>
              <w:rPr>
                <w:sz w:val="22"/>
                <w:szCs w:val="22"/>
              </w:rPr>
            </w:pPr>
            <w:r w:rsidRPr="00BB73EB">
              <w:rPr>
                <w:sz w:val="22"/>
                <w:szCs w:val="22"/>
              </w:rPr>
              <w:t>This indicator counts the total number of improved seedlings sold by PRO-Cashew supported nurseries and seedling distributors. Improved Seedlings counted here are the improved seedlings developed and counted under FFPr Standard Indicator #9. Seedlings are counted once they have been distributed or sold by nurseries and seedling distributors.</w:t>
            </w:r>
          </w:p>
          <w:p w14:paraId="64B4205C" w14:textId="77777777" w:rsidR="00BB73EB" w:rsidRPr="00BB73EB" w:rsidRDefault="00BB73EB">
            <w:pPr>
              <w:jc w:val="center"/>
              <w:rPr>
                <w:color w:val="000000"/>
                <w:sz w:val="22"/>
                <w:szCs w:val="22"/>
              </w:rPr>
            </w:pPr>
          </w:p>
        </w:tc>
      </w:tr>
      <w:tr w:rsidR="00BB73EB" w:rsidRPr="00BB73EB" w14:paraId="223301B8" w14:textId="77777777" w:rsidTr="00BB73EB">
        <w:trPr>
          <w:trHeight w:val="421"/>
        </w:trPr>
        <w:tc>
          <w:tcPr>
            <w:tcW w:w="3875" w:type="dxa"/>
            <w:tcBorders>
              <w:top w:val="nil"/>
              <w:left w:val="single" w:sz="4" w:space="0" w:color="auto"/>
              <w:bottom w:val="single" w:sz="4" w:space="0" w:color="auto"/>
              <w:right w:val="single" w:sz="4" w:space="0" w:color="auto"/>
            </w:tcBorders>
            <w:hideMark/>
          </w:tcPr>
          <w:p w14:paraId="573F3946" w14:textId="77777777" w:rsidR="00BB73EB" w:rsidRPr="00BB73EB" w:rsidRDefault="00BB73EB">
            <w:pPr>
              <w:rPr>
                <w:color w:val="000000"/>
                <w:sz w:val="22"/>
                <w:szCs w:val="22"/>
              </w:rPr>
            </w:pPr>
            <w:r w:rsidRPr="00BB73EB">
              <w:rPr>
                <w:color w:val="000000"/>
                <w:sz w:val="22"/>
                <w:szCs w:val="22"/>
              </w:rPr>
              <w:t xml:space="preserve">Number of jobs attributed to USDA assistance  </w:t>
            </w:r>
          </w:p>
        </w:tc>
        <w:tc>
          <w:tcPr>
            <w:tcW w:w="6925" w:type="dxa"/>
            <w:tcBorders>
              <w:top w:val="nil"/>
              <w:left w:val="nil"/>
              <w:bottom w:val="single" w:sz="4" w:space="0" w:color="auto"/>
              <w:right w:val="single" w:sz="4" w:space="0" w:color="auto"/>
            </w:tcBorders>
            <w:noWrap/>
            <w:hideMark/>
          </w:tcPr>
          <w:p w14:paraId="2F8523CC" w14:textId="77777777" w:rsidR="00BB73EB" w:rsidRPr="00BB73EB" w:rsidRDefault="00BB73EB">
            <w:pPr>
              <w:rPr>
                <w:sz w:val="22"/>
                <w:szCs w:val="22"/>
              </w:rPr>
            </w:pPr>
            <w:r w:rsidRPr="00BB73EB">
              <w:rPr>
                <w:sz w:val="22"/>
                <w:szCs w:val="22"/>
              </w:rPr>
              <w:t>This indicator counts the number of seasonally employed farmer group members adopting seedlings and farm service providers employed as a result of PRO-Cashew support. Farm service providers will maintain their employment through PRO-Cashew supported training of farmers on improved farm management practices.</w:t>
            </w:r>
          </w:p>
          <w:p w14:paraId="21BB1C22" w14:textId="77777777" w:rsidR="00BB73EB" w:rsidRPr="00BB73EB" w:rsidRDefault="00BB73EB">
            <w:pPr>
              <w:rPr>
                <w:sz w:val="22"/>
                <w:szCs w:val="22"/>
              </w:rPr>
            </w:pPr>
            <w:r w:rsidRPr="00BB73EB">
              <w:rPr>
                <w:sz w:val="22"/>
                <w:szCs w:val="22"/>
              </w:rPr>
              <w:t>Jobs lasting less than one month, or less than 20 days excluding weekends, are not counted in order to emphasize those jobs that provide more stability through duration. This indicator counts both full-time employment and part-time employment, including temporary and seasonal employment. Full-time jobs last at least 260 days (excluding weekends) or 12 months. Part-time jobs last between 21 days and 259 days, excluding weekends. Number of hours worked per day or per week is not restricted as hours may vary. To be considered a job created, the positions must last longer than one month in duration. Each job created should only ever be reported once in order to add the total number of jobs across years.</w:t>
            </w:r>
          </w:p>
        </w:tc>
      </w:tr>
      <w:tr w:rsidR="00BB73EB" w:rsidRPr="00BB73EB" w14:paraId="39DF0D82" w14:textId="77777777" w:rsidTr="00BB73EB">
        <w:trPr>
          <w:trHeight w:val="413"/>
        </w:trPr>
        <w:tc>
          <w:tcPr>
            <w:tcW w:w="3875" w:type="dxa"/>
            <w:tcBorders>
              <w:top w:val="single" w:sz="4" w:space="0" w:color="auto"/>
              <w:left w:val="single" w:sz="4" w:space="0" w:color="auto"/>
              <w:bottom w:val="single" w:sz="4" w:space="0" w:color="auto"/>
              <w:right w:val="single" w:sz="4" w:space="0" w:color="auto"/>
            </w:tcBorders>
            <w:hideMark/>
          </w:tcPr>
          <w:p w14:paraId="19D5C09E" w14:textId="77777777" w:rsidR="00BB73EB" w:rsidRPr="00BB73EB" w:rsidRDefault="00BB73EB">
            <w:pPr>
              <w:rPr>
                <w:color w:val="000000"/>
                <w:sz w:val="22"/>
                <w:szCs w:val="22"/>
              </w:rPr>
            </w:pPr>
            <w:r w:rsidRPr="00BB73EB">
              <w:rPr>
                <w:color w:val="000000"/>
                <w:sz w:val="22"/>
                <w:szCs w:val="22"/>
              </w:rPr>
              <w:t>Number of loans disbursed as a result of USDA assistance</w:t>
            </w:r>
          </w:p>
        </w:tc>
        <w:tc>
          <w:tcPr>
            <w:tcW w:w="6925" w:type="dxa"/>
            <w:tcBorders>
              <w:top w:val="single" w:sz="4" w:space="0" w:color="auto"/>
              <w:left w:val="nil"/>
              <w:bottom w:val="single" w:sz="4" w:space="0" w:color="auto"/>
              <w:right w:val="single" w:sz="4" w:space="0" w:color="auto"/>
            </w:tcBorders>
            <w:noWrap/>
            <w:hideMark/>
          </w:tcPr>
          <w:p w14:paraId="384B3FE5" w14:textId="77777777" w:rsidR="00BB73EB" w:rsidRPr="00BB73EB" w:rsidRDefault="00BB73EB">
            <w:pPr>
              <w:rPr>
                <w:sz w:val="22"/>
                <w:szCs w:val="22"/>
              </w:rPr>
            </w:pPr>
            <w:r w:rsidRPr="00BB73EB">
              <w:rPr>
                <w:sz w:val="22"/>
                <w:szCs w:val="22"/>
              </w:rPr>
              <w:t xml:space="preserve">This indicator captures the number of loans disbursed to farmer organizations, nurseries, and R&amp;R service providers during the reporting year as a result of USDA assistance This includes loans to farmers for working capital and loans to service providers for R&amp;R equipment. Count cash loans and the value of in-kind lending. For cash loans, count only loans made by financial institutions and not by informal groups such as village savings and loan groups that are not formally registered as a financial institution. The loans counted can be made by any size financial institution. </w:t>
            </w:r>
          </w:p>
        </w:tc>
      </w:tr>
      <w:tr w:rsidR="00BB73EB" w:rsidRPr="00BB73EB" w14:paraId="14009057" w14:textId="77777777" w:rsidTr="00BB73EB">
        <w:trPr>
          <w:trHeight w:val="547"/>
        </w:trPr>
        <w:tc>
          <w:tcPr>
            <w:tcW w:w="3875" w:type="dxa"/>
            <w:tcBorders>
              <w:top w:val="single" w:sz="4" w:space="0" w:color="auto"/>
              <w:left w:val="single" w:sz="4" w:space="0" w:color="auto"/>
              <w:bottom w:val="single" w:sz="4" w:space="0" w:color="auto"/>
              <w:right w:val="single" w:sz="4" w:space="0" w:color="auto"/>
            </w:tcBorders>
            <w:hideMark/>
          </w:tcPr>
          <w:p w14:paraId="3D15FB7C" w14:textId="77777777" w:rsidR="00BB73EB" w:rsidRPr="00BB73EB" w:rsidRDefault="00BB73EB">
            <w:pPr>
              <w:tabs>
                <w:tab w:val="left" w:pos="2295"/>
              </w:tabs>
              <w:rPr>
                <w:color w:val="000000"/>
                <w:sz w:val="22"/>
                <w:szCs w:val="22"/>
              </w:rPr>
            </w:pPr>
            <w:r w:rsidRPr="00BB73EB">
              <w:rPr>
                <w:color w:val="000000"/>
                <w:sz w:val="22"/>
                <w:szCs w:val="22"/>
              </w:rPr>
              <w:t xml:space="preserve">Value of agriculture-related financing accessed as a result of USDA assistance </w:t>
            </w:r>
          </w:p>
        </w:tc>
        <w:tc>
          <w:tcPr>
            <w:tcW w:w="6925" w:type="dxa"/>
            <w:tcBorders>
              <w:top w:val="single" w:sz="4" w:space="0" w:color="auto"/>
              <w:left w:val="nil"/>
              <w:bottom w:val="single" w:sz="4" w:space="0" w:color="auto"/>
              <w:right w:val="single" w:sz="4" w:space="0" w:color="auto"/>
            </w:tcBorders>
            <w:noWrap/>
            <w:hideMark/>
          </w:tcPr>
          <w:p w14:paraId="0F5D93EC" w14:textId="77777777" w:rsidR="00BB73EB" w:rsidRPr="00BB73EB" w:rsidRDefault="00BB73EB">
            <w:pPr>
              <w:rPr>
                <w:sz w:val="22"/>
                <w:szCs w:val="22"/>
              </w:rPr>
            </w:pPr>
            <w:r w:rsidRPr="00BB73EB">
              <w:rPr>
                <w:sz w:val="22"/>
                <w:szCs w:val="22"/>
              </w:rPr>
              <w:t xml:space="preserve">This indicator sums the total U.S. dollar value of debt (both cash and in-kind loans) and non-debt financing disbursed to farmer organizations, </w:t>
            </w:r>
            <w:r w:rsidRPr="00BB73EB">
              <w:rPr>
                <w:sz w:val="22"/>
                <w:szCs w:val="22"/>
              </w:rPr>
              <w:lastRenderedPageBreak/>
              <w:t xml:space="preserve">nurseries, and R&amp;R service providers during the reporting year as a result of USDA assistance. This includes loans to farmers for working capital and loans to service providers for R&amp;R equipment. Debt: Count cash loans and the value of in-kind lending. For cash loans, count only loans made by financial institutions and not by informal groups such as village savings and loan groups that are not formally registered as a financial institution. However, the loans counted can be made by any size financial institution from microfinance institutions through national commercial banks, as well as any non-deposit taking financial institutions and other types of financial NGOs. For in-kind lending, USDA may facilitate in-kind loans of inputs (e.g., fertilizer, seeds) or equipment usage (e.g. tractor, plow) via implementing partners or partnerships Non-Debt: Count any financing received other than cash loans and in-kind lending. </w:t>
            </w:r>
          </w:p>
        </w:tc>
      </w:tr>
      <w:bookmarkEnd w:id="21"/>
    </w:tbl>
    <w:p w14:paraId="74AE17A5" w14:textId="77777777" w:rsidR="00BB73EB" w:rsidRPr="00BB73EB" w:rsidRDefault="00BB73EB" w:rsidP="00BB73EB">
      <w:pPr>
        <w:rPr>
          <w:sz w:val="22"/>
          <w:szCs w:val="22"/>
        </w:rPr>
      </w:pPr>
    </w:p>
    <w:p w14:paraId="76F793FB" w14:textId="77777777" w:rsidR="00BB73EB" w:rsidRPr="00BB73EB" w:rsidRDefault="00BB73EB" w:rsidP="00592E3D">
      <w:pPr>
        <w:suppressAutoHyphens w:val="0"/>
        <w:spacing w:after="200" w:line="276" w:lineRule="auto"/>
        <w:rPr>
          <w:b/>
          <w:bCs/>
          <w:sz w:val="22"/>
          <w:szCs w:val="22"/>
        </w:rPr>
      </w:pPr>
    </w:p>
    <w:sectPr w:rsidR="00BB73EB" w:rsidRPr="00BB73EB" w:rsidSect="00BB0ED2">
      <w:pgSz w:w="11909" w:h="16834" w:code="9"/>
      <w:pgMar w:top="1134" w:right="1134" w:bottom="1134" w:left="1134"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F3567" w14:textId="77777777" w:rsidR="00A56697" w:rsidRDefault="00A56697" w:rsidP="008E4E76">
      <w:r>
        <w:separator/>
      </w:r>
    </w:p>
  </w:endnote>
  <w:endnote w:type="continuationSeparator" w:id="0">
    <w:p w14:paraId="69D1096C" w14:textId="77777777" w:rsidR="00A56697" w:rsidRDefault="00A56697" w:rsidP="008E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0000"/>
      </w:rPr>
      <w:id w:val="1672373981"/>
      <w:docPartObj>
        <w:docPartGallery w:val="Page Numbers (Bottom of Page)"/>
        <w:docPartUnique/>
      </w:docPartObj>
    </w:sdtPr>
    <w:sdtEndPr>
      <w:rPr>
        <w:i/>
        <w:color w:val="1F497D" w:themeColor="text2"/>
        <w:spacing w:val="60"/>
        <w:sz w:val="20"/>
      </w:rPr>
    </w:sdtEndPr>
    <w:sdtContent>
      <w:p w14:paraId="47EC2A9A" w14:textId="5F0ED533" w:rsidR="00BB73EB" w:rsidRPr="00853284" w:rsidRDefault="00BB73EB" w:rsidP="00E1068B">
        <w:pPr>
          <w:pStyle w:val="Footer"/>
          <w:pBdr>
            <w:top w:val="single" w:sz="4" w:space="1" w:color="D9D9D9" w:themeColor="background1" w:themeShade="D9"/>
          </w:pBdr>
          <w:rPr>
            <w:i/>
            <w:color w:val="1F497D" w:themeColor="text2"/>
            <w:spacing w:val="60"/>
            <w:sz w:val="20"/>
          </w:rPr>
        </w:pPr>
        <w:r w:rsidRPr="00853284">
          <w:rPr>
            <w:color w:val="1F497D" w:themeColor="text2"/>
            <w:sz w:val="20"/>
          </w:rPr>
          <w:fldChar w:fldCharType="begin"/>
        </w:r>
        <w:r w:rsidRPr="00853284">
          <w:rPr>
            <w:color w:val="1F497D" w:themeColor="text2"/>
            <w:sz w:val="20"/>
          </w:rPr>
          <w:instrText xml:space="preserve"> PAGE   \* MERGEFORMAT </w:instrText>
        </w:r>
        <w:r w:rsidRPr="00853284">
          <w:rPr>
            <w:color w:val="1F497D" w:themeColor="text2"/>
            <w:sz w:val="20"/>
          </w:rPr>
          <w:fldChar w:fldCharType="separate"/>
        </w:r>
        <w:r w:rsidRPr="00853284">
          <w:rPr>
            <w:color w:val="1F497D" w:themeColor="text2"/>
            <w:sz w:val="20"/>
          </w:rPr>
          <w:t>1</w:t>
        </w:r>
        <w:r w:rsidRPr="00853284">
          <w:rPr>
            <w:b/>
            <w:bCs/>
            <w:noProof/>
            <w:color w:val="1F497D" w:themeColor="text2"/>
            <w:sz w:val="20"/>
          </w:rPr>
          <w:fldChar w:fldCharType="end"/>
        </w:r>
        <w:r w:rsidRPr="00853284">
          <w:rPr>
            <w:b/>
            <w:bCs/>
            <w:color w:val="1F497D" w:themeColor="text2"/>
            <w:sz w:val="20"/>
          </w:rPr>
          <w:t xml:space="preserve"> </w:t>
        </w:r>
        <w:r w:rsidRPr="00853284">
          <w:rPr>
            <w:b/>
            <w:bCs/>
            <w:i/>
            <w:color w:val="1F497D" w:themeColor="text2"/>
            <w:sz w:val="20"/>
          </w:rPr>
          <w:t xml:space="preserve">|       </w:t>
        </w:r>
        <w:r w:rsidRPr="00853284">
          <w:rPr>
            <w:i/>
            <w:color w:val="1F497D" w:themeColor="text2"/>
            <w:spacing w:val="60"/>
            <w:sz w:val="20"/>
          </w:rPr>
          <w:t>Request for Applications (RFA)</w:t>
        </w:r>
        <w:r w:rsidRPr="00853284">
          <w:rPr>
            <w:i/>
            <w:color w:val="1F497D" w:themeColor="text2"/>
            <w:sz w:val="20"/>
          </w:rPr>
          <w:t xml:space="preserve"> No.1 - AGRICULTURE EXTENSION GRANT</w:t>
        </w:r>
        <w:r>
          <w:rPr>
            <w:i/>
            <w:color w:val="1F497D" w:themeColor="text2"/>
            <w:sz w:val="20"/>
          </w:rPr>
          <w:t>S</w:t>
        </w:r>
      </w:p>
    </w:sdtContent>
  </w:sdt>
  <w:p w14:paraId="6655BC8A" w14:textId="77777777" w:rsidR="00BB73EB" w:rsidRDefault="00BB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0000"/>
      </w:rPr>
      <w:id w:val="-475689475"/>
      <w:docPartObj>
        <w:docPartGallery w:val="Page Numbers (Bottom of Page)"/>
        <w:docPartUnique/>
      </w:docPartObj>
    </w:sdtPr>
    <w:sdtEndPr>
      <w:rPr>
        <w:i/>
        <w:spacing w:val="60"/>
        <w:sz w:val="20"/>
      </w:rPr>
    </w:sdtEndPr>
    <w:sdtContent>
      <w:p w14:paraId="6E90C4C2" w14:textId="59FCDF32" w:rsidR="00BB73EB" w:rsidRPr="008551D8" w:rsidRDefault="00BB73EB">
        <w:pPr>
          <w:pStyle w:val="Footer"/>
          <w:pBdr>
            <w:top w:val="single" w:sz="4" w:space="1" w:color="D9D9D9" w:themeColor="background1" w:themeShade="D9"/>
          </w:pBdr>
          <w:rPr>
            <w:b/>
            <w:bCs/>
            <w:i/>
            <w:color w:val="FF0000"/>
            <w:sz w:val="20"/>
          </w:rPr>
        </w:pPr>
        <w:r w:rsidRPr="00256845">
          <w:rPr>
            <w:i/>
            <w:color w:val="1F497D" w:themeColor="text2"/>
            <w:spacing w:val="60"/>
            <w:sz w:val="20"/>
          </w:rPr>
          <w:fldChar w:fldCharType="begin"/>
        </w:r>
        <w:r w:rsidRPr="00256845">
          <w:rPr>
            <w:i/>
            <w:color w:val="1F497D" w:themeColor="text2"/>
            <w:spacing w:val="60"/>
            <w:sz w:val="20"/>
          </w:rPr>
          <w:instrText xml:space="preserve"> PAGE   \* MERGEFORMAT </w:instrText>
        </w:r>
        <w:r w:rsidRPr="00256845">
          <w:rPr>
            <w:i/>
            <w:color w:val="1F497D" w:themeColor="text2"/>
            <w:spacing w:val="60"/>
            <w:sz w:val="20"/>
          </w:rPr>
          <w:fldChar w:fldCharType="separate"/>
        </w:r>
        <w:r w:rsidRPr="00256845">
          <w:rPr>
            <w:i/>
            <w:color w:val="1F497D" w:themeColor="text2"/>
            <w:spacing w:val="60"/>
            <w:sz w:val="20"/>
          </w:rPr>
          <w:t>1</w:t>
        </w:r>
        <w:r w:rsidRPr="00256845">
          <w:rPr>
            <w:i/>
            <w:color w:val="1F497D" w:themeColor="text2"/>
            <w:spacing w:val="60"/>
            <w:sz w:val="20"/>
          </w:rPr>
          <w:fldChar w:fldCharType="end"/>
        </w:r>
        <w:r w:rsidRPr="00256845">
          <w:rPr>
            <w:i/>
            <w:color w:val="1F497D" w:themeColor="text2"/>
            <w:spacing w:val="60"/>
            <w:sz w:val="20"/>
          </w:rPr>
          <w:t xml:space="preserve"> |</w:t>
        </w:r>
        <w:r w:rsidRPr="008551D8">
          <w:rPr>
            <w:b/>
            <w:bCs/>
            <w:i/>
            <w:color w:val="FF0000"/>
            <w:sz w:val="20"/>
          </w:rPr>
          <w:t xml:space="preserve"> </w:t>
        </w:r>
        <w:r>
          <w:rPr>
            <w:b/>
            <w:bCs/>
            <w:i/>
            <w:color w:val="FF0000"/>
            <w:sz w:val="20"/>
          </w:rPr>
          <w:t xml:space="preserve">      </w:t>
        </w:r>
        <w:r w:rsidRPr="00853284">
          <w:rPr>
            <w:i/>
            <w:color w:val="1F497D" w:themeColor="text2"/>
            <w:spacing w:val="60"/>
            <w:sz w:val="20"/>
          </w:rPr>
          <w:t>Request for Applications (RFA)</w:t>
        </w:r>
        <w:r w:rsidRPr="00853284">
          <w:rPr>
            <w:i/>
            <w:color w:val="1F497D" w:themeColor="text2"/>
            <w:sz w:val="20"/>
          </w:rPr>
          <w:t xml:space="preserve"> No.1 - AGRICULTURE EXTENSION GRANT</w:t>
        </w:r>
        <w:r w:rsidRPr="008551D8" w:rsidDel="00256845">
          <w:rPr>
            <w:i/>
            <w:color w:val="FF0000"/>
            <w:spacing w:val="60"/>
            <w:sz w:val="20"/>
          </w:rPr>
          <w:t xml:space="preserve"> </w:t>
        </w:r>
      </w:p>
    </w:sdtContent>
  </w:sdt>
  <w:p w14:paraId="3E3D4F09" w14:textId="77777777" w:rsidR="00BB73EB" w:rsidRDefault="00BB7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AE584" w14:textId="77777777" w:rsidR="00BB73EB" w:rsidRDefault="00BB73EB" w:rsidP="00F27C09">
    <w:pPr>
      <w:pBdr>
        <w:top w:val="thinThickLargeGap" w:sz="6" w:space="3" w:color="auto"/>
      </w:pBdr>
      <w:tabs>
        <w:tab w:val="center" w:pos="4680"/>
        <w:tab w:val="right" w:pos="9360"/>
        <w:tab w:val="right" w:pos="12960"/>
      </w:tabs>
      <w:rPr>
        <w:i/>
        <w:iCs/>
        <w:sz w:val="18"/>
        <w:szCs w:val="18"/>
      </w:rPr>
    </w:pPr>
    <w:r>
      <w:rPr>
        <w:sz w:val="18"/>
        <w:szCs w:val="18"/>
      </w:rPr>
      <w:t>Restoring Efficiency to Agriculture Production</w:t>
    </w:r>
    <w:r>
      <w:rPr>
        <w:sz w:val="18"/>
        <w:szCs w:val="18"/>
      </w:rPr>
      <w:tab/>
    </w:r>
    <w:r>
      <w:rPr>
        <w:sz w:val="18"/>
        <w:szCs w:val="18"/>
      </w:rPr>
      <w:tab/>
    </w:r>
    <w:r>
      <w:rPr>
        <w:i/>
        <w:iCs/>
        <w:sz w:val="18"/>
        <w:szCs w:val="18"/>
      </w:rPr>
      <w:t>Request for Applications N 001/1213</w:t>
    </w:r>
  </w:p>
  <w:p w14:paraId="5494025F" w14:textId="77777777" w:rsidR="00BB73EB" w:rsidRDefault="00BB73EB" w:rsidP="00871D2D">
    <w:pPr>
      <w:pBdr>
        <w:top w:val="thinThickLargeGap" w:sz="6" w:space="3" w:color="auto"/>
      </w:pBdr>
      <w:tabs>
        <w:tab w:val="center" w:pos="4680"/>
        <w:tab w:val="right" w:pos="9360"/>
        <w:tab w:val="right" w:pos="12960"/>
      </w:tabs>
      <w:rPr>
        <w:i/>
        <w:iCs/>
        <w:sz w:val="18"/>
        <w:szCs w:val="18"/>
      </w:rPr>
    </w:pPr>
  </w:p>
  <w:p w14:paraId="4D2BD572" w14:textId="77777777" w:rsidR="00BB73EB" w:rsidRPr="006005F8" w:rsidRDefault="00BB73EB" w:rsidP="00871D2D">
    <w:pPr>
      <w:pBdr>
        <w:top w:val="thinThickLargeGap" w:sz="6" w:space="3" w:color="auto"/>
      </w:pBdr>
      <w:tabs>
        <w:tab w:val="center" w:pos="4680"/>
        <w:tab w:val="right" w:pos="9360"/>
        <w:tab w:val="right" w:pos="12960"/>
      </w:tabs>
      <w:rPr>
        <w:sz w:val="18"/>
        <w:szCs w:val="18"/>
      </w:rPr>
    </w:pPr>
  </w:p>
  <w:p w14:paraId="25A85593" w14:textId="77777777" w:rsidR="00BB73EB" w:rsidRDefault="00BB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22234" w14:textId="77777777" w:rsidR="00A56697" w:rsidRDefault="00A56697" w:rsidP="008E4E76">
      <w:r>
        <w:separator/>
      </w:r>
    </w:p>
  </w:footnote>
  <w:footnote w:type="continuationSeparator" w:id="0">
    <w:p w14:paraId="0DC5FDBE" w14:textId="77777777" w:rsidR="00A56697" w:rsidRDefault="00A56697" w:rsidP="008E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E865" w14:textId="69E0B816" w:rsidR="00BB73EB" w:rsidRDefault="00BB73EB">
    <w:pPr>
      <w:pStyle w:val="Header"/>
    </w:pPr>
    <w:r w:rsidRPr="00CF7B3E">
      <w:rPr>
        <w:noProof/>
      </w:rPr>
      <w:drawing>
        <wp:anchor distT="0" distB="0" distL="114300" distR="114300" simplePos="0" relativeHeight="251663360" behindDoc="0" locked="0" layoutInCell="1" allowOverlap="1" wp14:anchorId="2D38D913" wp14:editId="090B25F3">
          <wp:simplePos x="0" y="0"/>
          <wp:positionH relativeFrom="leftMargin">
            <wp:posOffset>355600</wp:posOffset>
          </wp:positionH>
          <wp:positionV relativeFrom="paragraph">
            <wp:posOffset>121920</wp:posOffset>
          </wp:positionV>
          <wp:extent cx="975360" cy="746646"/>
          <wp:effectExtent l="0" t="0" r="0" b="0"/>
          <wp:wrapNone/>
          <wp:docPr id="37" name="Picture 37">
            <a:extLst xmlns:a="http://schemas.openxmlformats.org/drawingml/2006/main">
              <a:ext uri="{FF2B5EF4-FFF2-40B4-BE49-F238E27FC236}">
                <a16:creationId xmlns:a16="http://schemas.microsoft.com/office/drawing/2014/main" id="{3BD5A8F6-8A27-4751-8090-2E2412458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BD5A8F6-8A27-4751-8090-2E24124585D5}"/>
                      </a:ext>
                    </a:extLst>
                  </pic:cNvPr>
                  <pic:cNvPicPr>
                    <a:picLocks noChangeAspect="1"/>
                  </pic:cNvPicPr>
                </pic:nvPicPr>
                <pic:blipFill>
                  <a:blip r:embed="rId1"/>
                  <a:stretch>
                    <a:fillRect/>
                  </a:stretch>
                </pic:blipFill>
                <pic:spPr>
                  <a:xfrm>
                    <a:off x="0" y="0"/>
                    <a:ext cx="981997" cy="751727"/>
                  </a:xfrm>
                  <a:prstGeom prst="rect">
                    <a:avLst/>
                  </a:prstGeom>
                </pic:spPr>
              </pic:pic>
            </a:graphicData>
          </a:graphic>
          <wp14:sizeRelH relativeFrom="margin">
            <wp14:pctWidth>0</wp14:pctWidth>
          </wp14:sizeRelH>
          <wp14:sizeRelV relativeFrom="margin">
            <wp14:pctHeight>0</wp14:pctHeight>
          </wp14:sizeRelV>
        </wp:anchor>
      </w:drawing>
    </w:r>
    <w:r w:rsidRPr="00CF7B3E">
      <w:rPr>
        <w:noProof/>
      </w:rPr>
      <w:drawing>
        <wp:anchor distT="0" distB="0" distL="114300" distR="114300" simplePos="0" relativeHeight="251664384" behindDoc="0" locked="0" layoutInCell="1" allowOverlap="1" wp14:anchorId="2587D10B" wp14:editId="33262B77">
          <wp:simplePos x="0" y="0"/>
          <wp:positionH relativeFrom="column">
            <wp:posOffset>5038725</wp:posOffset>
          </wp:positionH>
          <wp:positionV relativeFrom="paragraph">
            <wp:posOffset>104775</wp:posOffset>
          </wp:positionV>
          <wp:extent cx="1646453" cy="703613"/>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FA_LogoTag_Lockup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6453" cy="7036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3098A" w14:textId="66E7BBA0" w:rsidR="00BB73EB" w:rsidRDefault="00BB73EB">
    <w:pPr>
      <w:pStyle w:val="Header"/>
    </w:pPr>
    <w:r w:rsidRPr="00C51945">
      <w:rPr>
        <w:rFonts w:asciiTheme="minorHAnsi" w:hAnsiTheme="minorHAnsi"/>
        <w:noProof/>
        <w:sz w:val="22"/>
        <w:szCs w:val="22"/>
      </w:rPr>
      <w:drawing>
        <wp:anchor distT="0" distB="0" distL="114300" distR="114300" simplePos="0" relativeHeight="251659264" behindDoc="0" locked="0" layoutInCell="1" allowOverlap="1" wp14:anchorId="4F65FBBD" wp14:editId="433EAB95">
          <wp:simplePos x="0" y="0"/>
          <wp:positionH relativeFrom="leftMargin">
            <wp:posOffset>393700</wp:posOffset>
          </wp:positionH>
          <wp:positionV relativeFrom="paragraph">
            <wp:posOffset>-627380</wp:posOffset>
          </wp:positionV>
          <wp:extent cx="1035670" cy="792480"/>
          <wp:effectExtent l="0" t="0" r="0" b="7620"/>
          <wp:wrapNone/>
          <wp:docPr id="2" name="Picture 2">
            <a:extLst xmlns:a="http://schemas.openxmlformats.org/drawingml/2006/main">
              <a:ext uri="{FF2B5EF4-FFF2-40B4-BE49-F238E27FC236}">
                <a16:creationId xmlns:a16="http://schemas.microsoft.com/office/drawing/2014/main" id="{3BD5A8F6-8A27-4751-8090-2E24124585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BD5A8F6-8A27-4751-8090-2E24124585D5}"/>
                      </a:ext>
                    </a:extLst>
                  </pic:cNvPr>
                  <pic:cNvPicPr>
                    <a:picLocks noChangeAspect="1"/>
                  </pic:cNvPicPr>
                </pic:nvPicPr>
                <pic:blipFill>
                  <a:blip r:embed="rId1"/>
                  <a:stretch>
                    <a:fillRect/>
                  </a:stretch>
                </pic:blipFill>
                <pic:spPr>
                  <a:xfrm>
                    <a:off x="0" y="0"/>
                    <a:ext cx="1035670" cy="792480"/>
                  </a:xfrm>
                  <a:prstGeom prst="rect">
                    <a:avLst/>
                  </a:prstGeom>
                </pic:spPr>
              </pic:pic>
            </a:graphicData>
          </a:graphic>
          <wp14:sizeRelH relativeFrom="margin">
            <wp14:pctWidth>0</wp14:pctWidth>
          </wp14:sizeRelH>
          <wp14:sizeRelV relativeFrom="margin">
            <wp14:pctHeight>0</wp14:pctHeight>
          </wp14:sizeRelV>
        </wp:anchor>
      </w:drawing>
    </w:r>
    <w:r w:rsidRPr="00C51945">
      <w:rPr>
        <w:rFonts w:asciiTheme="minorHAnsi" w:hAnsiTheme="minorHAnsi"/>
        <w:noProof/>
        <w:sz w:val="22"/>
        <w:szCs w:val="22"/>
      </w:rPr>
      <w:drawing>
        <wp:anchor distT="0" distB="0" distL="114300" distR="114300" simplePos="0" relativeHeight="251661312" behindDoc="0" locked="0" layoutInCell="1" allowOverlap="1" wp14:anchorId="0FB0A343" wp14:editId="0C6E0A68">
          <wp:simplePos x="0" y="0"/>
          <wp:positionH relativeFrom="column">
            <wp:posOffset>5118735</wp:posOffset>
          </wp:positionH>
          <wp:positionV relativeFrom="paragraph">
            <wp:posOffset>-698500</wp:posOffset>
          </wp:positionV>
          <wp:extent cx="1646453" cy="7036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NFA_LogoTag_Lockup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6453" cy="70361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5A063" w14:textId="77777777" w:rsidR="00BB73EB" w:rsidRDefault="00BB73EB">
    <w:pPr>
      <w:pStyle w:val="Header"/>
    </w:pPr>
    <w:r>
      <w:rPr>
        <w:noProof/>
      </w:rPr>
      <w:drawing>
        <wp:inline distT="0" distB="0" distL="0" distR="0" wp14:anchorId="5026AAEA" wp14:editId="7677AD98">
          <wp:extent cx="5733415" cy="511475"/>
          <wp:effectExtent l="0" t="0" r="635" b="3175"/>
          <wp:docPr id="4" name="Picture 4" descr="C:\Users\joconnell\AppData\Local\Microsoft\Windows\Temporary Internet Files\Content.Outlook\H2DMTQMI\USAID_REA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ell\AppData\Local\Microsoft\Windows\Temporary Internet Files\Content.Outlook\H2DMTQMI\USAID_REA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51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7050"/>
    <w:multiLevelType w:val="hybridMultilevel"/>
    <w:tmpl w:val="8D0A4002"/>
    <w:lvl w:ilvl="0" w:tplc="664E23F0">
      <w:numFmt w:val="bullet"/>
      <w:lvlText w:val="•"/>
      <w:lvlJc w:val="left"/>
      <w:pPr>
        <w:ind w:left="1570" w:hanging="360"/>
      </w:pPr>
      <w:rPr>
        <w:rFonts w:hint="default"/>
        <w:lang w:val="en-GB" w:eastAsia="en-GB" w:bidi="en-GB"/>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 w15:restartNumberingAfterBreak="0">
    <w:nsid w:val="10D02353"/>
    <w:multiLevelType w:val="hybridMultilevel"/>
    <w:tmpl w:val="D572E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E5D6D"/>
    <w:multiLevelType w:val="hybridMultilevel"/>
    <w:tmpl w:val="4A9CDA38"/>
    <w:lvl w:ilvl="0" w:tplc="C70EFEC4">
      <w:start w:val="1"/>
      <w:numFmt w:val="bullet"/>
      <w:pStyle w:val="bulletslevel2"/>
      <w:lvlText w:val="–"/>
      <w:lvlJc w:val="left"/>
      <w:pPr>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771175"/>
    <w:multiLevelType w:val="hybridMultilevel"/>
    <w:tmpl w:val="C0BE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900DA"/>
    <w:multiLevelType w:val="hybridMultilevel"/>
    <w:tmpl w:val="44AE3E46"/>
    <w:lvl w:ilvl="0" w:tplc="299E0EBE">
      <w:start w:val="1"/>
      <w:numFmt w:val="decimal"/>
      <w:lvlText w:val="%1)"/>
      <w:lvlJc w:val="left"/>
      <w:pPr>
        <w:ind w:left="100" w:hanging="255"/>
      </w:pPr>
      <w:rPr>
        <w:rFonts w:ascii="Times New Roman" w:eastAsia="Times New Roman" w:hAnsi="Times New Roman" w:hint="default"/>
        <w:b/>
        <w:bCs/>
        <w:spacing w:val="-9"/>
        <w:sz w:val="24"/>
        <w:szCs w:val="24"/>
      </w:rPr>
    </w:lvl>
    <w:lvl w:ilvl="1" w:tplc="0409000F">
      <w:start w:val="1"/>
      <w:numFmt w:val="decimal"/>
      <w:lvlText w:val="%2."/>
      <w:lvlJc w:val="left"/>
      <w:pPr>
        <w:ind w:left="640" w:hanging="360"/>
      </w:pPr>
      <w:rPr>
        <w:rFonts w:hint="default"/>
        <w:sz w:val="24"/>
        <w:szCs w:val="24"/>
      </w:rPr>
    </w:lvl>
    <w:lvl w:ilvl="2" w:tplc="4BBE433A">
      <w:start w:val="1"/>
      <w:numFmt w:val="bullet"/>
      <w:lvlText w:val="•"/>
      <w:lvlJc w:val="left"/>
      <w:pPr>
        <w:ind w:left="1637" w:hanging="360"/>
      </w:pPr>
      <w:rPr>
        <w:rFonts w:hint="default"/>
      </w:rPr>
    </w:lvl>
    <w:lvl w:ilvl="3" w:tplc="9EAA5CD6">
      <w:start w:val="1"/>
      <w:numFmt w:val="bullet"/>
      <w:lvlText w:val="•"/>
      <w:lvlJc w:val="left"/>
      <w:pPr>
        <w:ind w:left="2635" w:hanging="360"/>
      </w:pPr>
      <w:rPr>
        <w:rFonts w:hint="default"/>
      </w:rPr>
    </w:lvl>
    <w:lvl w:ilvl="4" w:tplc="E3A25D14">
      <w:start w:val="1"/>
      <w:numFmt w:val="bullet"/>
      <w:lvlText w:val="•"/>
      <w:lvlJc w:val="left"/>
      <w:pPr>
        <w:ind w:left="3633" w:hanging="360"/>
      </w:pPr>
      <w:rPr>
        <w:rFonts w:hint="default"/>
      </w:rPr>
    </w:lvl>
    <w:lvl w:ilvl="5" w:tplc="21A07FD8">
      <w:start w:val="1"/>
      <w:numFmt w:val="bullet"/>
      <w:lvlText w:val="•"/>
      <w:lvlJc w:val="left"/>
      <w:pPr>
        <w:ind w:left="4631" w:hanging="360"/>
      </w:pPr>
      <w:rPr>
        <w:rFonts w:hint="default"/>
      </w:rPr>
    </w:lvl>
    <w:lvl w:ilvl="6" w:tplc="0AFE1EE6">
      <w:start w:val="1"/>
      <w:numFmt w:val="bullet"/>
      <w:lvlText w:val="•"/>
      <w:lvlJc w:val="left"/>
      <w:pPr>
        <w:ind w:left="5628" w:hanging="360"/>
      </w:pPr>
      <w:rPr>
        <w:rFonts w:hint="default"/>
      </w:rPr>
    </w:lvl>
    <w:lvl w:ilvl="7" w:tplc="C9FE884C">
      <w:start w:val="1"/>
      <w:numFmt w:val="bullet"/>
      <w:lvlText w:val="•"/>
      <w:lvlJc w:val="left"/>
      <w:pPr>
        <w:ind w:left="6626" w:hanging="360"/>
      </w:pPr>
      <w:rPr>
        <w:rFonts w:hint="default"/>
      </w:rPr>
    </w:lvl>
    <w:lvl w:ilvl="8" w:tplc="5D60B774">
      <w:start w:val="1"/>
      <w:numFmt w:val="bullet"/>
      <w:lvlText w:val="•"/>
      <w:lvlJc w:val="left"/>
      <w:pPr>
        <w:ind w:left="7624" w:hanging="360"/>
      </w:pPr>
      <w:rPr>
        <w:rFonts w:hint="default"/>
      </w:rPr>
    </w:lvl>
  </w:abstractNum>
  <w:abstractNum w:abstractNumId="5" w15:restartNumberingAfterBreak="0">
    <w:nsid w:val="30BA1E41"/>
    <w:multiLevelType w:val="hybridMultilevel"/>
    <w:tmpl w:val="C902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226C4"/>
    <w:multiLevelType w:val="hybridMultilevel"/>
    <w:tmpl w:val="BB3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607A3"/>
    <w:multiLevelType w:val="hybridMultilevel"/>
    <w:tmpl w:val="17B495D0"/>
    <w:lvl w:ilvl="0" w:tplc="04090019">
      <w:start w:val="1"/>
      <w:numFmt w:val="bullet"/>
      <w:pStyle w:val="BODYTEXT2BULLET1"/>
      <w:lvlText w:val=""/>
      <w:lvlJc w:val="left"/>
      <w:pPr>
        <w:tabs>
          <w:tab w:val="num" w:pos="518"/>
        </w:tabs>
        <w:ind w:left="518" w:hanging="360"/>
      </w:pPr>
      <w:rPr>
        <w:rFonts w:ascii="Symbol" w:hAnsi="Symbol"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1F7F63"/>
    <w:multiLevelType w:val="hybridMultilevel"/>
    <w:tmpl w:val="7BBC4936"/>
    <w:lvl w:ilvl="0" w:tplc="664E23F0">
      <w:numFmt w:val="bullet"/>
      <w:lvlText w:val="•"/>
      <w:lvlJc w:val="left"/>
      <w:pPr>
        <w:ind w:left="720" w:hanging="360"/>
      </w:pPr>
      <w:rPr>
        <w:rFonts w:hint="default"/>
        <w:lang w:val="en-GB" w:eastAsia="en-GB" w:bidi="en-G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C750E3D"/>
    <w:multiLevelType w:val="hybridMultilevel"/>
    <w:tmpl w:val="25103A4E"/>
    <w:lvl w:ilvl="0" w:tplc="0C881E1C">
      <w:numFmt w:val="bullet"/>
      <w:lvlText w:val="-"/>
      <w:lvlJc w:val="left"/>
      <w:pPr>
        <w:ind w:left="1080" w:hanging="360"/>
      </w:pPr>
      <w:rPr>
        <w:rFonts w:ascii="Times New Roman" w:eastAsia="Times New Roman" w:hAnsi="Times New Roman" w:cs="Times New Roman" w:hint="default"/>
        <w:b w:val="0"/>
      </w:rPr>
    </w:lvl>
    <w:lvl w:ilvl="1" w:tplc="3F5877D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BC2561"/>
    <w:multiLevelType w:val="hybridMultilevel"/>
    <w:tmpl w:val="2F16B482"/>
    <w:lvl w:ilvl="0" w:tplc="0409000F">
      <w:start w:val="1"/>
      <w:numFmt w:val="decimal"/>
      <w:lvlText w:val="%1."/>
      <w:lvlJc w:val="left"/>
      <w:pPr>
        <w:ind w:left="720" w:hanging="360"/>
      </w:pPr>
      <w:rPr>
        <w:rFonts w:hint="default"/>
      </w:rPr>
    </w:lvl>
    <w:lvl w:ilvl="1" w:tplc="834436F8">
      <w:numFmt w:val="bullet"/>
      <w:lvlText w:val="•"/>
      <w:lvlJc w:val="left"/>
      <w:pPr>
        <w:ind w:left="1440" w:hanging="360"/>
      </w:pPr>
      <w:rPr>
        <w:rFonts w:ascii="Times New Roman" w:eastAsia="Calibri" w:hAnsi="Times New Roman" w:cs="Times New Roman" w:hint="default"/>
      </w:rPr>
    </w:lvl>
    <w:lvl w:ilvl="2" w:tplc="773483A2">
      <w:start w:val="1"/>
      <w:numFmt w:val="upperLetter"/>
      <w:lvlText w:val="%3."/>
      <w:lvlJc w:val="left"/>
      <w:pPr>
        <w:ind w:left="5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E3585"/>
    <w:multiLevelType w:val="hybridMultilevel"/>
    <w:tmpl w:val="0E84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85F26"/>
    <w:multiLevelType w:val="hybridMultilevel"/>
    <w:tmpl w:val="F850CB68"/>
    <w:lvl w:ilvl="0" w:tplc="0409000F">
      <w:start w:val="1"/>
      <w:numFmt w:val="decimal"/>
      <w:lvlText w:val="%1."/>
      <w:lvlJc w:val="left"/>
      <w:pPr>
        <w:ind w:left="720" w:hanging="360"/>
      </w:pPr>
      <w:rPr>
        <w:rFonts w:hint="default"/>
      </w:rPr>
    </w:lvl>
    <w:lvl w:ilvl="1" w:tplc="834436F8">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7464B"/>
    <w:multiLevelType w:val="hybridMultilevel"/>
    <w:tmpl w:val="BF5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1169D"/>
    <w:multiLevelType w:val="hybridMultilevel"/>
    <w:tmpl w:val="6428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44FB2"/>
    <w:multiLevelType w:val="hybridMultilevel"/>
    <w:tmpl w:val="4D2E59BA"/>
    <w:lvl w:ilvl="0" w:tplc="0409000F">
      <w:start w:val="1"/>
      <w:numFmt w:val="decimal"/>
      <w:lvlText w:val="%1."/>
      <w:lvlJc w:val="left"/>
      <w:pPr>
        <w:ind w:left="720" w:hanging="360"/>
      </w:pPr>
      <w:rPr>
        <w:rFonts w:hint="default"/>
      </w:rPr>
    </w:lvl>
    <w:lvl w:ilvl="1" w:tplc="834436F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85B09"/>
    <w:multiLevelType w:val="hybridMultilevel"/>
    <w:tmpl w:val="BAA6078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377EFA"/>
    <w:multiLevelType w:val="hybridMultilevel"/>
    <w:tmpl w:val="13B0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B36DF"/>
    <w:multiLevelType w:val="hybridMultilevel"/>
    <w:tmpl w:val="B1522180"/>
    <w:lvl w:ilvl="0" w:tplc="0C881E1C">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A9A63C2"/>
    <w:multiLevelType w:val="hybridMultilevel"/>
    <w:tmpl w:val="B52CE904"/>
    <w:lvl w:ilvl="0" w:tplc="664E23F0">
      <w:numFmt w:val="bullet"/>
      <w:lvlText w:val="•"/>
      <w:lvlJc w:val="left"/>
      <w:pPr>
        <w:ind w:left="1570" w:hanging="360"/>
      </w:pPr>
      <w:rPr>
        <w:rFonts w:hint="default"/>
        <w:lang w:val="en-GB" w:eastAsia="en-GB" w:bidi="en-GB"/>
      </w:rPr>
    </w:lvl>
    <w:lvl w:ilvl="1" w:tplc="10090003" w:tentative="1">
      <w:start w:val="1"/>
      <w:numFmt w:val="bullet"/>
      <w:lvlText w:val="o"/>
      <w:lvlJc w:val="left"/>
      <w:pPr>
        <w:ind w:left="2290" w:hanging="360"/>
      </w:pPr>
      <w:rPr>
        <w:rFonts w:ascii="Courier New" w:hAnsi="Courier New" w:cs="Courier New" w:hint="default"/>
      </w:rPr>
    </w:lvl>
    <w:lvl w:ilvl="2" w:tplc="10090005" w:tentative="1">
      <w:start w:val="1"/>
      <w:numFmt w:val="bullet"/>
      <w:lvlText w:val=""/>
      <w:lvlJc w:val="left"/>
      <w:pPr>
        <w:ind w:left="3010" w:hanging="360"/>
      </w:pPr>
      <w:rPr>
        <w:rFonts w:ascii="Wingdings" w:hAnsi="Wingdings" w:cs="Wingdings" w:hint="default"/>
      </w:rPr>
    </w:lvl>
    <w:lvl w:ilvl="3" w:tplc="10090001" w:tentative="1">
      <w:start w:val="1"/>
      <w:numFmt w:val="bullet"/>
      <w:lvlText w:val=""/>
      <w:lvlJc w:val="left"/>
      <w:pPr>
        <w:ind w:left="3730" w:hanging="360"/>
      </w:pPr>
      <w:rPr>
        <w:rFonts w:ascii="Symbol" w:hAnsi="Symbol" w:cs="Symbol" w:hint="default"/>
      </w:rPr>
    </w:lvl>
    <w:lvl w:ilvl="4" w:tplc="10090003" w:tentative="1">
      <w:start w:val="1"/>
      <w:numFmt w:val="bullet"/>
      <w:lvlText w:val="o"/>
      <w:lvlJc w:val="left"/>
      <w:pPr>
        <w:ind w:left="4450" w:hanging="360"/>
      </w:pPr>
      <w:rPr>
        <w:rFonts w:ascii="Courier New" w:hAnsi="Courier New" w:cs="Courier New" w:hint="default"/>
      </w:rPr>
    </w:lvl>
    <w:lvl w:ilvl="5" w:tplc="10090005" w:tentative="1">
      <w:start w:val="1"/>
      <w:numFmt w:val="bullet"/>
      <w:lvlText w:val=""/>
      <w:lvlJc w:val="left"/>
      <w:pPr>
        <w:ind w:left="5170" w:hanging="360"/>
      </w:pPr>
      <w:rPr>
        <w:rFonts w:ascii="Wingdings" w:hAnsi="Wingdings" w:cs="Wingdings" w:hint="default"/>
      </w:rPr>
    </w:lvl>
    <w:lvl w:ilvl="6" w:tplc="10090001" w:tentative="1">
      <w:start w:val="1"/>
      <w:numFmt w:val="bullet"/>
      <w:lvlText w:val=""/>
      <w:lvlJc w:val="left"/>
      <w:pPr>
        <w:ind w:left="5890" w:hanging="360"/>
      </w:pPr>
      <w:rPr>
        <w:rFonts w:ascii="Symbol" w:hAnsi="Symbol" w:cs="Symbol" w:hint="default"/>
      </w:rPr>
    </w:lvl>
    <w:lvl w:ilvl="7" w:tplc="10090003" w:tentative="1">
      <w:start w:val="1"/>
      <w:numFmt w:val="bullet"/>
      <w:lvlText w:val="o"/>
      <w:lvlJc w:val="left"/>
      <w:pPr>
        <w:ind w:left="6610" w:hanging="360"/>
      </w:pPr>
      <w:rPr>
        <w:rFonts w:ascii="Courier New" w:hAnsi="Courier New" w:cs="Courier New" w:hint="default"/>
      </w:rPr>
    </w:lvl>
    <w:lvl w:ilvl="8" w:tplc="10090005" w:tentative="1">
      <w:start w:val="1"/>
      <w:numFmt w:val="bullet"/>
      <w:lvlText w:val=""/>
      <w:lvlJc w:val="left"/>
      <w:pPr>
        <w:ind w:left="7330" w:hanging="360"/>
      </w:pPr>
      <w:rPr>
        <w:rFonts w:ascii="Wingdings" w:hAnsi="Wingdings" w:cs="Wingdings" w:hint="default"/>
      </w:rPr>
    </w:lvl>
  </w:abstractNum>
  <w:abstractNum w:abstractNumId="20" w15:restartNumberingAfterBreak="0">
    <w:nsid w:val="6F781994"/>
    <w:multiLevelType w:val="hybridMultilevel"/>
    <w:tmpl w:val="63F87F6C"/>
    <w:lvl w:ilvl="0" w:tplc="76506C04">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BE504E"/>
    <w:multiLevelType w:val="hybridMultilevel"/>
    <w:tmpl w:val="0B389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F06502"/>
    <w:multiLevelType w:val="multilevel"/>
    <w:tmpl w:val="8A3A763C"/>
    <w:lvl w:ilvl="0">
      <w:numFmt w:val="bullet"/>
      <w:lvlText w:val="•"/>
      <w:lvlJc w:val="left"/>
      <w:pPr>
        <w:ind w:left="360" w:hanging="360"/>
      </w:pPr>
      <w:rPr>
        <w:rFonts w:hint="default"/>
        <w:lang w:val="en-GB" w:eastAsia="en-GB" w:bidi="en-GB"/>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7"/>
  </w:num>
  <w:num w:numId="2">
    <w:abstractNumId w:val="2"/>
  </w:num>
  <w:num w:numId="3">
    <w:abstractNumId w:val="20"/>
  </w:num>
  <w:num w:numId="4">
    <w:abstractNumId w:val="11"/>
  </w:num>
  <w:num w:numId="5">
    <w:abstractNumId w:val="5"/>
  </w:num>
  <w:num w:numId="6">
    <w:abstractNumId w:val="15"/>
  </w:num>
  <w:num w:numId="7">
    <w:abstractNumId w:val="10"/>
  </w:num>
  <w:num w:numId="8">
    <w:abstractNumId w:val="12"/>
  </w:num>
  <w:num w:numId="9">
    <w:abstractNumId w:val="16"/>
  </w:num>
  <w:num w:numId="10">
    <w:abstractNumId w:val="8"/>
  </w:num>
  <w:num w:numId="11">
    <w:abstractNumId w:val="4"/>
  </w:num>
  <w:num w:numId="12">
    <w:abstractNumId w:val="22"/>
  </w:num>
  <w:num w:numId="13">
    <w:abstractNumId w:val="19"/>
  </w:num>
  <w:num w:numId="14">
    <w:abstractNumId w:val="0"/>
  </w:num>
  <w:num w:numId="15">
    <w:abstractNumId w:val="3"/>
  </w:num>
  <w:num w:numId="16">
    <w:abstractNumId w:val="6"/>
  </w:num>
  <w:num w:numId="17">
    <w:abstractNumId w:val="21"/>
  </w:num>
  <w:num w:numId="18">
    <w:abstractNumId w:val="17"/>
  </w:num>
  <w:num w:numId="19">
    <w:abstractNumId w:val="9"/>
  </w:num>
  <w:num w:numId="20">
    <w:abstractNumId w:val="14"/>
  </w:num>
  <w:num w:numId="21">
    <w:abstractNumId w:val="13"/>
  </w:num>
  <w:num w:numId="22">
    <w:abstractNumId w:val="18"/>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6p9ICozAXgQ/W9JDxwRxuVvxSxM+gGaow6SHnV7bTg8m5IOMzqu9/63Ja1Qc9bE5yNZU96XS0ry7BxcVi1IhJw==" w:salt="65xmE0MJiFztOXpOivPR9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15"/>
    <w:rsid w:val="00000A52"/>
    <w:rsid w:val="00002156"/>
    <w:rsid w:val="00002C47"/>
    <w:rsid w:val="000060A1"/>
    <w:rsid w:val="000071A9"/>
    <w:rsid w:val="00010F82"/>
    <w:rsid w:val="00011A8E"/>
    <w:rsid w:val="00012FBB"/>
    <w:rsid w:val="000138A2"/>
    <w:rsid w:val="00020881"/>
    <w:rsid w:val="00023C3E"/>
    <w:rsid w:val="000254D8"/>
    <w:rsid w:val="00027B7F"/>
    <w:rsid w:val="00027E6B"/>
    <w:rsid w:val="00030A35"/>
    <w:rsid w:val="000315D3"/>
    <w:rsid w:val="000332CC"/>
    <w:rsid w:val="00035EA6"/>
    <w:rsid w:val="00036824"/>
    <w:rsid w:val="00036EF7"/>
    <w:rsid w:val="00037868"/>
    <w:rsid w:val="0004095C"/>
    <w:rsid w:val="00040A2D"/>
    <w:rsid w:val="00041CB4"/>
    <w:rsid w:val="000435B9"/>
    <w:rsid w:val="000437B4"/>
    <w:rsid w:val="00052A22"/>
    <w:rsid w:val="00055611"/>
    <w:rsid w:val="00055A79"/>
    <w:rsid w:val="00060D9A"/>
    <w:rsid w:val="00061F5C"/>
    <w:rsid w:val="00062142"/>
    <w:rsid w:val="00062158"/>
    <w:rsid w:val="000627C9"/>
    <w:rsid w:val="00062C06"/>
    <w:rsid w:val="00064E8D"/>
    <w:rsid w:val="00065B10"/>
    <w:rsid w:val="00070A99"/>
    <w:rsid w:val="000751FC"/>
    <w:rsid w:val="00077FAB"/>
    <w:rsid w:val="0008046B"/>
    <w:rsid w:val="00080BF7"/>
    <w:rsid w:val="000845E4"/>
    <w:rsid w:val="00085695"/>
    <w:rsid w:val="00085D03"/>
    <w:rsid w:val="0008653E"/>
    <w:rsid w:val="00086E40"/>
    <w:rsid w:val="00090E7C"/>
    <w:rsid w:val="00093212"/>
    <w:rsid w:val="000940B9"/>
    <w:rsid w:val="00094A5C"/>
    <w:rsid w:val="00095E19"/>
    <w:rsid w:val="000A02D6"/>
    <w:rsid w:val="000A6338"/>
    <w:rsid w:val="000A6587"/>
    <w:rsid w:val="000B27D5"/>
    <w:rsid w:val="000B5923"/>
    <w:rsid w:val="000B639E"/>
    <w:rsid w:val="000B715B"/>
    <w:rsid w:val="000B768C"/>
    <w:rsid w:val="000B7F70"/>
    <w:rsid w:val="000C406E"/>
    <w:rsid w:val="000C5127"/>
    <w:rsid w:val="000C6ACE"/>
    <w:rsid w:val="000E0247"/>
    <w:rsid w:val="000E2061"/>
    <w:rsid w:val="000E4587"/>
    <w:rsid w:val="000E756A"/>
    <w:rsid w:val="000E7583"/>
    <w:rsid w:val="000E7E81"/>
    <w:rsid w:val="000F16FB"/>
    <w:rsid w:val="000F20A4"/>
    <w:rsid w:val="000F3A9B"/>
    <w:rsid w:val="00100F56"/>
    <w:rsid w:val="001022EF"/>
    <w:rsid w:val="0010663A"/>
    <w:rsid w:val="0011161A"/>
    <w:rsid w:val="00114E15"/>
    <w:rsid w:val="0011524B"/>
    <w:rsid w:val="00122106"/>
    <w:rsid w:val="00122E39"/>
    <w:rsid w:val="00123406"/>
    <w:rsid w:val="00126DB9"/>
    <w:rsid w:val="00130444"/>
    <w:rsid w:val="00132E97"/>
    <w:rsid w:val="00133B46"/>
    <w:rsid w:val="00133D26"/>
    <w:rsid w:val="00134F1F"/>
    <w:rsid w:val="001364BB"/>
    <w:rsid w:val="00141917"/>
    <w:rsid w:val="0014299A"/>
    <w:rsid w:val="00144D4F"/>
    <w:rsid w:val="00145854"/>
    <w:rsid w:val="0014616D"/>
    <w:rsid w:val="001560D4"/>
    <w:rsid w:val="00157802"/>
    <w:rsid w:val="001579FD"/>
    <w:rsid w:val="0016060B"/>
    <w:rsid w:val="00161185"/>
    <w:rsid w:val="001615EB"/>
    <w:rsid w:val="001645BE"/>
    <w:rsid w:val="00164756"/>
    <w:rsid w:val="00166062"/>
    <w:rsid w:val="00167EC2"/>
    <w:rsid w:val="0017471B"/>
    <w:rsid w:val="001755F9"/>
    <w:rsid w:val="00177F1F"/>
    <w:rsid w:val="00180D8C"/>
    <w:rsid w:val="00181116"/>
    <w:rsid w:val="0018144D"/>
    <w:rsid w:val="00181558"/>
    <w:rsid w:val="00192EB2"/>
    <w:rsid w:val="00193730"/>
    <w:rsid w:val="00195AF3"/>
    <w:rsid w:val="00196756"/>
    <w:rsid w:val="00197035"/>
    <w:rsid w:val="001A4855"/>
    <w:rsid w:val="001A651E"/>
    <w:rsid w:val="001A782C"/>
    <w:rsid w:val="001B02F5"/>
    <w:rsid w:val="001B1A1B"/>
    <w:rsid w:val="001B3A31"/>
    <w:rsid w:val="001B3C5C"/>
    <w:rsid w:val="001B6612"/>
    <w:rsid w:val="001C064C"/>
    <w:rsid w:val="001C1100"/>
    <w:rsid w:val="001C1A5C"/>
    <w:rsid w:val="001C55E2"/>
    <w:rsid w:val="001C6A41"/>
    <w:rsid w:val="001D193E"/>
    <w:rsid w:val="001D1E2E"/>
    <w:rsid w:val="001D26BB"/>
    <w:rsid w:val="001D2D5D"/>
    <w:rsid w:val="001D3FA2"/>
    <w:rsid w:val="001D5A6C"/>
    <w:rsid w:val="001D65B4"/>
    <w:rsid w:val="001D6A1F"/>
    <w:rsid w:val="001D70D2"/>
    <w:rsid w:val="001E23A9"/>
    <w:rsid w:val="001E3888"/>
    <w:rsid w:val="001E3CED"/>
    <w:rsid w:val="001E49C9"/>
    <w:rsid w:val="001E503D"/>
    <w:rsid w:val="001E5A27"/>
    <w:rsid w:val="001E5BBA"/>
    <w:rsid w:val="001E5D8A"/>
    <w:rsid w:val="001E65F3"/>
    <w:rsid w:val="001E6EA0"/>
    <w:rsid w:val="001E71DF"/>
    <w:rsid w:val="001F03B6"/>
    <w:rsid w:val="001F0CB7"/>
    <w:rsid w:val="001F1A2A"/>
    <w:rsid w:val="001F24AD"/>
    <w:rsid w:val="00203109"/>
    <w:rsid w:val="002035FE"/>
    <w:rsid w:val="002042EC"/>
    <w:rsid w:val="00205A99"/>
    <w:rsid w:val="0021053E"/>
    <w:rsid w:val="00210602"/>
    <w:rsid w:val="00210F7F"/>
    <w:rsid w:val="002111F6"/>
    <w:rsid w:val="002143F4"/>
    <w:rsid w:val="002149E4"/>
    <w:rsid w:val="002150E4"/>
    <w:rsid w:val="00215C9E"/>
    <w:rsid w:val="00215CA5"/>
    <w:rsid w:val="002175EA"/>
    <w:rsid w:val="0022118F"/>
    <w:rsid w:val="00221D2D"/>
    <w:rsid w:val="0022689F"/>
    <w:rsid w:val="00227543"/>
    <w:rsid w:val="002330FF"/>
    <w:rsid w:val="00235552"/>
    <w:rsid w:val="0023749A"/>
    <w:rsid w:val="00241133"/>
    <w:rsid w:val="002429D9"/>
    <w:rsid w:val="00245D2A"/>
    <w:rsid w:val="00246CE0"/>
    <w:rsid w:val="0024727F"/>
    <w:rsid w:val="0024795A"/>
    <w:rsid w:val="00253784"/>
    <w:rsid w:val="0025426A"/>
    <w:rsid w:val="00255AF1"/>
    <w:rsid w:val="00256845"/>
    <w:rsid w:val="00257444"/>
    <w:rsid w:val="00257BE7"/>
    <w:rsid w:val="00260A23"/>
    <w:rsid w:val="00262269"/>
    <w:rsid w:val="002627DD"/>
    <w:rsid w:val="00262FF6"/>
    <w:rsid w:val="00265A24"/>
    <w:rsid w:val="00270E4E"/>
    <w:rsid w:val="00271ED2"/>
    <w:rsid w:val="00272A55"/>
    <w:rsid w:val="0027493D"/>
    <w:rsid w:val="00274F70"/>
    <w:rsid w:val="00275317"/>
    <w:rsid w:val="00275714"/>
    <w:rsid w:val="00277B30"/>
    <w:rsid w:val="0028048D"/>
    <w:rsid w:val="002804DA"/>
    <w:rsid w:val="00280926"/>
    <w:rsid w:val="00281B2A"/>
    <w:rsid w:val="00284600"/>
    <w:rsid w:val="002854F3"/>
    <w:rsid w:val="00286538"/>
    <w:rsid w:val="00287AA8"/>
    <w:rsid w:val="00295057"/>
    <w:rsid w:val="00296AC8"/>
    <w:rsid w:val="00296C71"/>
    <w:rsid w:val="00296CF6"/>
    <w:rsid w:val="002A1845"/>
    <w:rsid w:val="002A3279"/>
    <w:rsid w:val="002A4C82"/>
    <w:rsid w:val="002A6135"/>
    <w:rsid w:val="002A6D22"/>
    <w:rsid w:val="002B0FBD"/>
    <w:rsid w:val="002B24B2"/>
    <w:rsid w:val="002B2A45"/>
    <w:rsid w:val="002B4429"/>
    <w:rsid w:val="002B5F32"/>
    <w:rsid w:val="002B7600"/>
    <w:rsid w:val="002C1147"/>
    <w:rsid w:val="002C141B"/>
    <w:rsid w:val="002C1500"/>
    <w:rsid w:val="002C6676"/>
    <w:rsid w:val="002D0EA5"/>
    <w:rsid w:val="002D146E"/>
    <w:rsid w:val="002D31A5"/>
    <w:rsid w:val="002D5031"/>
    <w:rsid w:val="002E15AE"/>
    <w:rsid w:val="002E1FB7"/>
    <w:rsid w:val="002E4AC6"/>
    <w:rsid w:val="002E51A1"/>
    <w:rsid w:val="002E53E5"/>
    <w:rsid w:val="002E6010"/>
    <w:rsid w:val="002F1435"/>
    <w:rsid w:val="002F2CDE"/>
    <w:rsid w:val="002F319D"/>
    <w:rsid w:val="002F5BF7"/>
    <w:rsid w:val="00302623"/>
    <w:rsid w:val="003038EA"/>
    <w:rsid w:val="00305203"/>
    <w:rsid w:val="0030557F"/>
    <w:rsid w:val="003062B1"/>
    <w:rsid w:val="00306A43"/>
    <w:rsid w:val="00307B0D"/>
    <w:rsid w:val="003121B0"/>
    <w:rsid w:val="00314004"/>
    <w:rsid w:val="003141AF"/>
    <w:rsid w:val="003165F9"/>
    <w:rsid w:val="00317633"/>
    <w:rsid w:val="00321A1B"/>
    <w:rsid w:val="00324CE2"/>
    <w:rsid w:val="00325AEA"/>
    <w:rsid w:val="00325FD5"/>
    <w:rsid w:val="003278C5"/>
    <w:rsid w:val="003303A2"/>
    <w:rsid w:val="00330B95"/>
    <w:rsid w:val="003310C4"/>
    <w:rsid w:val="003320DB"/>
    <w:rsid w:val="0033386F"/>
    <w:rsid w:val="003349AB"/>
    <w:rsid w:val="00334C1A"/>
    <w:rsid w:val="00335287"/>
    <w:rsid w:val="003370E0"/>
    <w:rsid w:val="00341959"/>
    <w:rsid w:val="00342225"/>
    <w:rsid w:val="00342837"/>
    <w:rsid w:val="00347697"/>
    <w:rsid w:val="003501C1"/>
    <w:rsid w:val="00352FDE"/>
    <w:rsid w:val="0035315D"/>
    <w:rsid w:val="00354550"/>
    <w:rsid w:val="00354A1C"/>
    <w:rsid w:val="00355A09"/>
    <w:rsid w:val="00357DB7"/>
    <w:rsid w:val="003605EE"/>
    <w:rsid w:val="00360ACB"/>
    <w:rsid w:val="00360AF1"/>
    <w:rsid w:val="00360F20"/>
    <w:rsid w:val="0036234B"/>
    <w:rsid w:val="00362874"/>
    <w:rsid w:val="003628D9"/>
    <w:rsid w:val="00363358"/>
    <w:rsid w:val="003635CE"/>
    <w:rsid w:val="00365C6A"/>
    <w:rsid w:val="003668E6"/>
    <w:rsid w:val="00367C74"/>
    <w:rsid w:val="003720CF"/>
    <w:rsid w:val="003800A0"/>
    <w:rsid w:val="00382A01"/>
    <w:rsid w:val="0038412C"/>
    <w:rsid w:val="00384192"/>
    <w:rsid w:val="00390CF6"/>
    <w:rsid w:val="00391433"/>
    <w:rsid w:val="003918B6"/>
    <w:rsid w:val="00391B9F"/>
    <w:rsid w:val="00393297"/>
    <w:rsid w:val="0039446F"/>
    <w:rsid w:val="003A1338"/>
    <w:rsid w:val="003A1D34"/>
    <w:rsid w:val="003A3D72"/>
    <w:rsid w:val="003A4481"/>
    <w:rsid w:val="003A45D6"/>
    <w:rsid w:val="003A4C41"/>
    <w:rsid w:val="003A5B95"/>
    <w:rsid w:val="003A62EC"/>
    <w:rsid w:val="003A6DA1"/>
    <w:rsid w:val="003A7666"/>
    <w:rsid w:val="003A7D86"/>
    <w:rsid w:val="003A7EB4"/>
    <w:rsid w:val="003B1FD0"/>
    <w:rsid w:val="003B2960"/>
    <w:rsid w:val="003B5315"/>
    <w:rsid w:val="003B621B"/>
    <w:rsid w:val="003B7686"/>
    <w:rsid w:val="003B7A23"/>
    <w:rsid w:val="003C29F0"/>
    <w:rsid w:val="003C2E01"/>
    <w:rsid w:val="003C3671"/>
    <w:rsid w:val="003C36F2"/>
    <w:rsid w:val="003C41D9"/>
    <w:rsid w:val="003C75A7"/>
    <w:rsid w:val="003C7DE4"/>
    <w:rsid w:val="003D0403"/>
    <w:rsid w:val="003D2A28"/>
    <w:rsid w:val="003D2C1E"/>
    <w:rsid w:val="003D49AD"/>
    <w:rsid w:val="003D4C41"/>
    <w:rsid w:val="003D4F5C"/>
    <w:rsid w:val="003D63AC"/>
    <w:rsid w:val="003D641B"/>
    <w:rsid w:val="003E07CD"/>
    <w:rsid w:val="003E1D88"/>
    <w:rsid w:val="003E1EEF"/>
    <w:rsid w:val="003E5CD3"/>
    <w:rsid w:val="003F1259"/>
    <w:rsid w:val="003F3929"/>
    <w:rsid w:val="003F41B5"/>
    <w:rsid w:val="00400BB9"/>
    <w:rsid w:val="00402FAD"/>
    <w:rsid w:val="0041138D"/>
    <w:rsid w:val="0041213D"/>
    <w:rsid w:val="0041717A"/>
    <w:rsid w:val="0041788A"/>
    <w:rsid w:val="00417AA2"/>
    <w:rsid w:val="0042193C"/>
    <w:rsid w:val="00421A5F"/>
    <w:rsid w:val="00421AB0"/>
    <w:rsid w:val="00422C7D"/>
    <w:rsid w:val="004242B0"/>
    <w:rsid w:val="004243A9"/>
    <w:rsid w:val="004243E5"/>
    <w:rsid w:val="00424660"/>
    <w:rsid w:val="00427815"/>
    <w:rsid w:val="00430049"/>
    <w:rsid w:val="0043005A"/>
    <w:rsid w:val="00432796"/>
    <w:rsid w:val="00432C23"/>
    <w:rsid w:val="00434886"/>
    <w:rsid w:val="004416A8"/>
    <w:rsid w:val="0044375F"/>
    <w:rsid w:val="00447959"/>
    <w:rsid w:val="00447CD4"/>
    <w:rsid w:val="00451104"/>
    <w:rsid w:val="00453254"/>
    <w:rsid w:val="00453509"/>
    <w:rsid w:val="0045365F"/>
    <w:rsid w:val="0045393C"/>
    <w:rsid w:val="0045476A"/>
    <w:rsid w:val="00454A3E"/>
    <w:rsid w:val="00454F11"/>
    <w:rsid w:val="00455E07"/>
    <w:rsid w:val="00457659"/>
    <w:rsid w:val="0046343F"/>
    <w:rsid w:val="00464FE8"/>
    <w:rsid w:val="004656F7"/>
    <w:rsid w:val="00466674"/>
    <w:rsid w:val="0047237F"/>
    <w:rsid w:val="00474A22"/>
    <w:rsid w:val="00475B80"/>
    <w:rsid w:val="00476E49"/>
    <w:rsid w:val="004801C2"/>
    <w:rsid w:val="00480481"/>
    <w:rsid w:val="0048049D"/>
    <w:rsid w:val="004830BD"/>
    <w:rsid w:val="004868E1"/>
    <w:rsid w:val="00486A7E"/>
    <w:rsid w:val="00486CD9"/>
    <w:rsid w:val="0048791F"/>
    <w:rsid w:val="004919BD"/>
    <w:rsid w:val="00496404"/>
    <w:rsid w:val="004A0A10"/>
    <w:rsid w:val="004A1B45"/>
    <w:rsid w:val="004A230E"/>
    <w:rsid w:val="004A2AAA"/>
    <w:rsid w:val="004A682D"/>
    <w:rsid w:val="004B0BD6"/>
    <w:rsid w:val="004B1D56"/>
    <w:rsid w:val="004B2832"/>
    <w:rsid w:val="004B4A86"/>
    <w:rsid w:val="004B5D58"/>
    <w:rsid w:val="004B6545"/>
    <w:rsid w:val="004D1D21"/>
    <w:rsid w:val="004D1F53"/>
    <w:rsid w:val="004D251B"/>
    <w:rsid w:val="004D3FC1"/>
    <w:rsid w:val="004D4A8F"/>
    <w:rsid w:val="004D4CDC"/>
    <w:rsid w:val="004D5E67"/>
    <w:rsid w:val="004E4024"/>
    <w:rsid w:val="004E6C86"/>
    <w:rsid w:val="004F2E06"/>
    <w:rsid w:val="004F313A"/>
    <w:rsid w:val="004F4EE4"/>
    <w:rsid w:val="004F7159"/>
    <w:rsid w:val="004F71B4"/>
    <w:rsid w:val="00500BD6"/>
    <w:rsid w:val="00502366"/>
    <w:rsid w:val="005024AF"/>
    <w:rsid w:val="00504EA4"/>
    <w:rsid w:val="0050699E"/>
    <w:rsid w:val="0050767B"/>
    <w:rsid w:val="00507B3E"/>
    <w:rsid w:val="00507E90"/>
    <w:rsid w:val="0051356D"/>
    <w:rsid w:val="00514B0B"/>
    <w:rsid w:val="00515CB7"/>
    <w:rsid w:val="00517C42"/>
    <w:rsid w:val="00517DE6"/>
    <w:rsid w:val="00520A75"/>
    <w:rsid w:val="00523EDF"/>
    <w:rsid w:val="005250BD"/>
    <w:rsid w:val="005252DB"/>
    <w:rsid w:val="005270D6"/>
    <w:rsid w:val="00530A2C"/>
    <w:rsid w:val="005350FE"/>
    <w:rsid w:val="005353EF"/>
    <w:rsid w:val="00535A28"/>
    <w:rsid w:val="005363B2"/>
    <w:rsid w:val="00536863"/>
    <w:rsid w:val="005415E0"/>
    <w:rsid w:val="00543C4D"/>
    <w:rsid w:val="0054428E"/>
    <w:rsid w:val="0054469A"/>
    <w:rsid w:val="00545977"/>
    <w:rsid w:val="00547E1B"/>
    <w:rsid w:val="0055001D"/>
    <w:rsid w:val="00552044"/>
    <w:rsid w:val="0055256C"/>
    <w:rsid w:val="00555867"/>
    <w:rsid w:val="00555E18"/>
    <w:rsid w:val="00556EB9"/>
    <w:rsid w:val="00557D52"/>
    <w:rsid w:val="00560AF4"/>
    <w:rsid w:val="0056163F"/>
    <w:rsid w:val="005619D8"/>
    <w:rsid w:val="0056300F"/>
    <w:rsid w:val="00563663"/>
    <w:rsid w:val="00566A5E"/>
    <w:rsid w:val="00567B87"/>
    <w:rsid w:val="005705C1"/>
    <w:rsid w:val="00576296"/>
    <w:rsid w:val="00576E7A"/>
    <w:rsid w:val="00577D8C"/>
    <w:rsid w:val="005879CD"/>
    <w:rsid w:val="005912FD"/>
    <w:rsid w:val="00592E3D"/>
    <w:rsid w:val="00593429"/>
    <w:rsid w:val="00594E14"/>
    <w:rsid w:val="00594E30"/>
    <w:rsid w:val="005A0671"/>
    <w:rsid w:val="005A4C95"/>
    <w:rsid w:val="005B081F"/>
    <w:rsid w:val="005B19FE"/>
    <w:rsid w:val="005B4BD3"/>
    <w:rsid w:val="005C2B3D"/>
    <w:rsid w:val="005C5EC0"/>
    <w:rsid w:val="005C6068"/>
    <w:rsid w:val="005D402C"/>
    <w:rsid w:val="005D5045"/>
    <w:rsid w:val="005D6364"/>
    <w:rsid w:val="005D6445"/>
    <w:rsid w:val="005E0E8C"/>
    <w:rsid w:val="005E12A4"/>
    <w:rsid w:val="005E2B47"/>
    <w:rsid w:val="005E3E25"/>
    <w:rsid w:val="005E4403"/>
    <w:rsid w:val="005E5307"/>
    <w:rsid w:val="005F136D"/>
    <w:rsid w:val="005F245F"/>
    <w:rsid w:val="005F5A1F"/>
    <w:rsid w:val="005F5E4E"/>
    <w:rsid w:val="005F6835"/>
    <w:rsid w:val="005F763D"/>
    <w:rsid w:val="006015E8"/>
    <w:rsid w:val="0061203C"/>
    <w:rsid w:val="006125F7"/>
    <w:rsid w:val="00613B59"/>
    <w:rsid w:val="00614517"/>
    <w:rsid w:val="00621D9F"/>
    <w:rsid w:val="0062389B"/>
    <w:rsid w:val="00624758"/>
    <w:rsid w:val="00624A54"/>
    <w:rsid w:val="00625B5A"/>
    <w:rsid w:val="00627DF5"/>
    <w:rsid w:val="0063004C"/>
    <w:rsid w:val="00630562"/>
    <w:rsid w:val="0063172B"/>
    <w:rsid w:val="00631C68"/>
    <w:rsid w:val="00636CC1"/>
    <w:rsid w:val="00641AED"/>
    <w:rsid w:val="00641B6C"/>
    <w:rsid w:val="00646E02"/>
    <w:rsid w:val="00650C76"/>
    <w:rsid w:val="00651FA9"/>
    <w:rsid w:val="0066054F"/>
    <w:rsid w:val="006615D2"/>
    <w:rsid w:val="00662214"/>
    <w:rsid w:val="0066379E"/>
    <w:rsid w:val="00665EFA"/>
    <w:rsid w:val="00666A6B"/>
    <w:rsid w:val="00674A87"/>
    <w:rsid w:val="00675594"/>
    <w:rsid w:val="00677505"/>
    <w:rsid w:val="00684933"/>
    <w:rsid w:val="00685E05"/>
    <w:rsid w:val="00687C22"/>
    <w:rsid w:val="00694659"/>
    <w:rsid w:val="00695DD5"/>
    <w:rsid w:val="00697CAF"/>
    <w:rsid w:val="006A0371"/>
    <w:rsid w:val="006A2ADD"/>
    <w:rsid w:val="006A429A"/>
    <w:rsid w:val="006A5260"/>
    <w:rsid w:val="006A6C95"/>
    <w:rsid w:val="006A7095"/>
    <w:rsid w:val="006A7906"/>
    <w:rsid w:val="006B2F57"/>
    <w:rsid w:val="006B319D"/>
    <w:rsid w:val="006C2CDB"/>
    <w:rsid w:val="006C5CCF"/>
    <w:rsid w:val="006C6476"/>
    <w:rsid w:val="006D2514"/>
    <w:rsid w:val="006D2BA6"/>
    <w:rsid w:val="006D3C64"/>
    <w:rsid w:val="006D782E"/>
    <w:rsid w:val="006E189B"/>
    <w:rsid w:val="006E25AB"/>
    <w:rsid w:val="006E3423"/>
    <w:rsid w:val="006E420A"/>
    <w:rsid w:val="006E4642"/>
    <w:rsid w:val="006E4FFF"/>
    <w:rsid w:val="006E576F"/>
    <w:rsid w:val="006F27F4"/>
    <w:rsid w:val="006F28CD"/>
    <w:rsid w:val="006F2C90"/>
    <w:rsid w:val="006F4DBD"/>
    <w:rsid w:val="006F5A21"/>
    <w:rsid w:val="006F6021"/>
    <w:rsid w:val="006F608F"/>
    <w:rsid w:val="00700983"/>
    <w:rsid w:val="0070282F"/>
    <w:rsid w:val="007047FE"/>
    <w:rsid w:val="00705E20"/>
    <w:rsid w:val="007070F0"/>
    <w:rsid w:val="00707D58"/>
    <w:rsid w:val="00710545"/>
    <w:rsid w:val="00710FC3"/>
    <w:rsid w:val="00713D9E"/>
    <w:rsid w:val="00714000"/>
    <w:rsid w:val="00716268"/>
    <w:rsid w:val="007169EE"/>
    <w:rsid w:val="00717027"/>
    <w:rsid w:val="007205A0"/>
    <w:rsid w:val="00720BF1"/>
    <w:rsid w:val="0072753B"/>
    <w:rsid w:val="007351AE"/>
    <w:rsid w:val="00736D7C"/>
    <w:rsid w:val="007401DD"/>
    <w:rsid w:val="00741B0A"/>
    <w:rsid w:val="00746126"/>
    <w:rsid w:val="00746869"/>
    <w:rsid w:val="00760633"/>
    <w:rsid w:val="007625C7"/>
    <w:rsid w:val="00763E8F"/>
    <w:rsid w:val="00770BD4"/>
    <w:rsid w:val="007715E3"/>
    <w:rsid w:val="007738B1"/>
    <w:rsid w:val="00774A16"/>
    <w:rsid w:val="00775B0F"/>
    <w:rsid w:val="00782DA0"/>
    <w:rsid w:val="0078548A"/>
    <w:rsid w:val="00786E70"/>
    <w:rsid w:val="00791069"/>
    <w:rsid w:val="007910A2"/>
    <w:rsid w:val="00792170"/>
    <w:rsid w:val="007930FB"/>
    <w:rsid w:val="00793DCD"/>
    <w:rsid w:val="00794DF0"/>
    <w:rsid w:val="0079718B"/>
    <w:rsid w:val="007A1E25"/>
    <w:rsid w:val="007A5B73"/>
    <w:rsid w:val="007A73FF"/>
    <w:rsid w:val="007B17FC"/>
    <w:rsid w:val="007B3A36"/>
    <w:rsid w:val="007B61DC"/>
    <w:rsid w:val="007C0E6C"/>
    <w:rsid w:val="007C2BD3"/>
    <w:rsid w:val="007C5637"/>
    <w:rsid w:val="007C6396"/>
    <w:rsid w:val="007C6565"/>
    <w:rsid w:val="007D00D1"/>
    <w:rsid w:val="007D2895"/>
    <w:rsid w:val="007D3404"/>
    <w:rsid w:val="007D5465"/>
    <w:rsid w:val="007D58DD"/>
    <w:rsid w:val="007D5C73"/>
    <w:rsid w:val="007D700B"/>
    <w:rsid w:val="007E07E6"/>
    <w:rsid w:val="007E1B4B"/>
    <w:rsid w:val="007F206E"/>
    <w:rsid w:val="007F6578"/>
    <w:rsid w:val="007F787E"/>
    <w:rsid w:val="008004F0"/>
    <w:rsid w:val="008047DE"/>
    <w:rsid w:val="00804E77"/>
    <w:rsid w:val="008066BA"/>
    <w:rsid w:val="008066C8"/>
    <w:rsid w:val="0081184A"/>
    <w:rsid w:val="00814CE7"/>
    <w:rsid w:val="0081526A"/>
    <w:rsid w:val="00815F24"/>
    <w:rsid w:val="00816996"/>
    <w:rsid w:val="008201D9"/>
    <w:rsid w:val="00822F7F"/>
    <w:rsid w:val="00827115"/>
    <w:rsid w:val="008305D1"/>
    <w:rsid w:val="008315E2"/>
    <w:rsid w:val="00831BA0"/>
    <w:rsid w:val="0083248C"/>
    <w:rsid w:val="00834BF3"/>
    <w:rsid w:val="0083514A"/>
    <w:rsid w:val="008355EE"/>
    <w:rsid w:val="0083570F"/>
    <w:rsid w:val="00837E74"/>
    <w:rsid w:val="0084124A"/>
    <w:rsid w:val="0084399D"/>
    <w:rsid w:val="00843EFD"/>
    <w:rsid w:val="00844389"/>
    <w:rsid w:val="008471F3"/>
    <w:rsid w:val="00850D50"/>
    <w:rsid w:val="00853284"/>
    <w:rsid w:val="00853C76"/>
    <w:rsid w:val="00854364"/>
    <w:rsid w:val="008551D8"/>
    <w:rsid w:val="00855745"/>
    <w:rsid w:val="008572C0"/>
    <w:rsid w:val="00857B06"/>
    <w:rsid w:val="00857E61"/>
    <w:rsid w:val="00860065"/>
    <w:rsid w:val="008605A7"/>
    <w:rsid w:val="00861392"/>
    <w:rsid w:val="0086139A"/>
    <w:rsid w:val="00863575"/>
    <w:rsid w:val="00864E11"/>
    <w:rsid w:val="008659B6"/>
    <w:rsid w:val="0086756D"/>
    <w:rsid w:val="00871233"/>
    <w:rsid w:val="00871D2D"/>
    <w:rsid w:val="00874D7F"/>
    <w:rsid w:val="008759C0"/>
    <w:rsid w:val="008763E5"/>
    <w:rsid w:val="00880ECA"/>
    <w:rsid w:val="00881D78"/>
    <w:rsid w:val="00881DF1"/>
    <w:rsid w:val="00886213"/>
    <w:rsid w:val="00887709"/>
    <w:rsid w:val="00887E9D"/>
    <w:rsid w:val="00892546"/>
    <w:rsid w:val="008948E6"/>
    <w:rsid w:val="008966D5"/>
    <w:rsid w:val="008968C1"/>
    <w:rsid w:val="00897D29"/>
    <w:rsid w:val="008A2B1A"/>
    <w:rsid w:val="008A5379"/>
    <w:rsid w:val="008A5E3A"/>
    <w:rsid w:val="008B10A4"/>
    <w:rsid w:val="008B2518"/>
    <w:rsid w:val="008B29D4"/>
    <w:rsid w:val="008B29E1"/>
    <w:rsid w:val="008B3F71"/>
    <w:rsid w:val="008C0108"/>
    <w:rsid w:val="008C0985"/>
    <w:rsid w:val="008C2CD8"/>
    <w:rsid w:val="008C677C"/>
    <w:rsid w:val="008D199C"/>
    <w:rsid w:val="008D5D0A"/>
    <w:rsid w:val="008E10F4"/>
    <w:rsid w:val="008E1E4F"/>
    <w:rsid w:val="008E2F96"/>
    <w:rsid w:val="008E3BD7"/>
    <w:rsid w:val="008E3DE6"/>
    <w:rsid w:val="008E4004"/>
    <w:rsid w:val="008E4E76"/>
    <w:rsid w:val="008E5081"/>
    <w:rsid w:val="008E517E"/>
    <w:rsid w:val="008F023F"/>
    <w:rsid w:val="008F0D27"/>
    <w:rsid w:val="008F1DE5"/>
    <w:rsid w:val="008F3A0B"/>
    <w:rsid w:val="008F406C"/>
    <w:rsid w:val="008F46F7"/>
    <w:rsid w:val="008F4A05"/>
    <w:rsid w:val="008F5B30"/>
    <w:rsid w:val="008F62F6"/>
    <w:rsid w:val="009010C8"/>
    <w:rsid w:val="00902485"/>
    <w:rsid w:val="0090431E"/>
    <w:rsid w:val="00907A4A"/>
    <w:rsid w:val="00907FFE"/>
    <w:rsid w:val="00913B77"/>
    <w:rsid w:val="00914F83"/>
    <w:rsid w:val="009168C1"/>
    <w:rsid w:val="00917134"/>
    <w:rsid w:val="009218C8"/>
    <w:rsid w:val="009220CF"/>
    <w:rsid w:val="00922232"/>
    <w:rsid w:val="00922F76"/>
    <w:rsid w:val="00923262"/>
    <w:rsid w:val="00923C52"/>
    <w:rsid w:val="00925259"/>
    <w:rsid w:val="00925EA4"/>
    <w:rsid w:val="0092725C"/>
    <w:rsid w:val="00927F77"/>
    <w:rsid w:val="00932716"/>
    <w:rsid w:val="00932B30"/>
    <w:rsid w:val="00933946"/>
    <w:rsid w:val="00935953"/>
    <w:rsid w:val="009420A9"/>
    <w:rsid w:val="00943E7A"/>
    <w:rsid w:val="00946DD7"/>
    <w:rsid w:val="00952B8E"/>
    <w:rsid w:val="00962D8C"/>
    <w:rsid w:val="00963A02"/>
    <w:rsid w:val="00963A97"/>
    <w:rsid w:val="00967181"/>
    <w:rsid w:val="0096773B"/>
    <w:rsid w:val="00976C43"/>
    <w:rsid w:val="00977D86"/>
    <w:rsid w:val="009846ED"/>
    <w:rsid w:val="0098659F"/>
    <w:rsid w:val="009868B7"/>
    <w:rsid w:val="00990A27"/>
    <w:rsid w:val="00991E66"/>
    <w:rsid w:val="00993B18"/>
    <w:rsid w:val="00996144"/>
    <w:rsid w:val="00997907"/>
    <w:rsid w:val="009A0E19"/>
    <w:rsid w:val="009A12A4"/>
    <w:rsid w:val="009A3050"/>
    <w:rsid w:val="009A30F9"/>
    <w:rsid w:val="009A4361"/>
    <w:rsid w:val="009A680F"/>
    <w:rsid w:val="009A6FEA"/>
    <w:rsid w:val="009B1F9D"/>
    <w:rsid w:val="009B2346"/>
    <w:rsid w:val="009B2B38"/>
    <w:rsid w:val="009B2C24"/>
    <w:rsid w:val="009B3822"/>
    <w:rsid w:val="009B609E"/>
    <w:rsid w:val="009B64E7"/>
    <w:rsid w:val="009C0273"/>
    <w:rsid w:val="009C0362"/>
    <w:rsid w:val="009C0BB1"/>
    <w:rsid w:val="009C2220"/>
    <w:rsid w:val="009C4BC7"/>
    <w:rsid w:val="009C660B"/>
    <w:rsid w:val="009D1CEE"/>
    <w:rsid w:val="009D1E81"/>
    <w:rsid w:val="009D5650"/>
    <w:rsid w:val="009D5A6A"/>
    <w:rsid w:val="009D605A"/>
    <w:rsid w:val="009D69BE"/>
    <w:rsid w:val="009E1A0A"/>
    <w:rsid w:val="009E1E15"/>
    <w:rsid w:val="009E1E4B"/>
    <w:rsid w:val="009E24F0"/>
    <w:rsid w:val="009E26CC"/>
    <w:rsid w:val="009E3350"/>
    <w:rsid w:val="009E3FE2"/>
    <w:rsid w:val="009E4AE0"/>
    <w:rsid w:val="009F03F2"/>
    <w:rsid w:val="009F0B07"/>
    <w:rsid w:val="009F29E4"/>
    <w:rsid w:val="009F6384"/>
    <w:rsid w:val="00A0080D"/>
    <w:rsid w:val="00A01473"/>
    <w:rsid w:val="00A01B5D"/>
    <w:rsid w:val="00A03842"/>
    <w:rsid w:val="00A049F6"/>
    <w:rsid w:val="00A12CD2"/>
    <w:rsid w:val="00A12E8B"/>
    <w:rsid w:val="00A15151"/>
    <w:rsid w:val="00A15A75"/>
    <w:rsid w:val="00A162C8"/>
    <w:rsid w:val="00A20502"/>
    <w:rsid w:val="00A20E36"/>
    <w:rsid w:val="00A229AA"/>
    <w:rsid w:val="00A22EF4"/>
    <w:rsid w:val="00A2440D"/>
    <w:rsid w:val="00A24FF6"/>
    <w:rsid w:val="00A2566F"/>
    <w:rsid w:val="00A306E3"/>
    <w:rsid w:val="00A34394"/>
    <w:rsid w:val="00A35905"/>
    <w:rsid w:val="00A36BE8"/>
    <w:rsid w:val="00A40606"/>
    <w:rsid w:val="00A40A49"/>
    <w:rsid w:val="00A45481"/>
    <w:rsid w:val="00A45C5C"/>
    <w:rsid w:val="00A46FB6"/>
    <w:rsid w:val="00A47B6E"/>
    <w:rsid w:val="00A5051A"/>
    <w:rsid w:val="00A514EF"/>
    <w:rsid w:val="00A5227B"/>
    <w:rsid w:val="00A52697"/>
    <w:rsid w:val="00A5361A"/>
    <w:rsid w:val="00A5530C"/>
    <w:rsid w:val="00A56697"/>
    <w:rsid w:val="00A56E7B"/>
    <w:rsid w:val="00A605BA"/>
    <w:rsid w:val="00A6109B"/>
    <w:rsid w:val="00A64B68"/>
    <w:rsid w:val="00A66E5B"/>
    <w:rsid w:val="00A711CC"/>
    <w:rsid w:val="00A71943"/>
    <w:rsid w:val="00A72073"/>
    <w:rsid w:val="00A846D6"/>
    <w:rsid w:val="00A84D7A"/>
    <w:rsid w:val="00A8692B"/>
    <w:rsid w:val="00A86BA9"/>
    <w:rsid w:val="00A90BA3"/>
    <w:rsid w:val="00A911C6"/>
    <w:rsid w:val="00A92420"/>
    <w:rsid w:val="00A93D7C"/>
    <w:rsid w:val="00A95BD8"/>
    <w:rsid w:val="00A962EE"/>
    <w:rsid w:val="00AA1646"/>
    <w:rsid w:val="00AA18A1"/>
    <w:rsid w:val="00AA42DD"/>
    <w:rsid w:val="00AB1D99"/>
    <w:rsid w:val="00AB4169"/>
    <w:rsid w:val="00AB48DF"/>
    <w:rsid w:val="00AB5275"/>
    <w:rsid w:val="00AB7159"/>
    <w:rsid w:val="00AC11C6"/>
    <w:rsid w:val="00AC251F"/>
    <w:rsid w:val="00AC3F15"/>
    <w:rsid w:val="00AC57F5"/>
    <w:rsid w:val="00AC5EC9"/>
    <w:rsid w:val="00AC6D6E"/>
    <w:rsid w:val="00AC7E2C"/>
    <w:rsid w:val="00AD0966"/>
    <w:rsid w:val="00AD62CB"/>
    <w:rsid w:val="00AE1B53"/>
    <w:rsid w:val="00AE1DA4"/>
    <w:rsid w:val="00AE2513"/>
    <w:rsid w:val="00AE4425"/>
    <w:rsid w:val="00AE7896"/>
    <w:rsid w:val="00AF3650"/>
    <w:rsid w:val="00B02658"/>
    <w:rsid w:val="00B074C8"/>
    <w:rsid w:val="00B152F0"/>
    <w:rsid w:val="00B17844"/>
    <w:rsid w:val="00B206C6"/>
    <w:rsid w:val="00B240B2"/>
    <w:rsid w:val="00B3497C"/>
    <w:rsid w:val="00B358E3"/>
    <w:rsid w:val="00B35EE4"/>
    <w:rsid w:val="00B366EC"/>
    <w:rsid w:val="00B409A8"/>
    <w:rsid w:val="00B40B4C"/>
    <w:rsid w:val="00B40C57"/>
    <w:rsid w:val="00B4183E"/>
    <w:rsid w:val="00B47986"/>
    <w:rsid w:val="00B50DB7"/>
    <w:rsid w:val="00B52474"/>
    <w:rsid w:val="00B5386B"/>
    <w:rsid w:val="00B57276"/>
    <w:rsid w:val="00B625AF"/>
    <w:rsid w:val="00B6557F"/>
    <w:rsid w:val="00B65B59"/>
    <w:rsid w:val="00B6777E"/>
    <w:rsid w:val="00B67F47"/>
    <w:rsid w:val="00B71794"/>
    <w:rsid w:val="00B7278F"/>
    <w:rsid w:val="00B72D23"/>
    <w:rsid w:val="00B75C3E"/>
    <w:rsid w:val="00B75FBB"/>
    <w:rsid w:val="00B76630"/>
    <w:rsid w:val="00B76653"/>
    <w:rsid w:val="00B77133"/>
    <w:rsid w:val="00B8123C"/>
    <w:rsid w:val="00B84401"/>
    <w:rsid w:val="00B8460E"/>
    <w:rsid w:val="00B85B74"/>
    <w:rsid w:val="00B871B5"/>
    <w:rsid w:val="00B97577"/>
    <w:rsid w:val="00BA04CB"/>
    <w:rsid w:val="00BA13B9"/>
    <w:rsid w:val="00BA1FE0"/>
    <w:rsid w:val="00BA5989"/>
    <w:rsid w:val="00BB0ED2"/>
    <w:rsid w:val="00BB1D50"/>
    <w:rsid w:val="00BB249D"/>
    <w:rsid w:val="00BB3747"/>
    <w:rsid w:val="00BB446E"/>
    <w:rsid w:val="00BB6B43"/>
    <w:rsid w:val="00BB73EB"/>
    <w:rsid w:val="00BB7A38"/>
    <w:rsid w:val="00BC137B"/>
    <w:rsid w:val="00BC4294"/>
    <w:rsid w:val="00BC439D"/>
    <w:rsid w:val="00BC6738"/>
    <w:rsid w:val="00BC68C1"/>
    <w:rsid w:val="00BC7A9D"/>
    <w:rsid w:val="00BD01A8"/>
    <w:rsid w:val="00BD229F"/>
    <w:rsid w:val="00BD372D"/>
    <w:rsid w:val="00BD5467"/>
    <w:rsid w:val="00BD5B54"/>
    <w:rsid w:val="00BE3872"/>
    <w:rsid w:val="00BF1DBF"/>
    <w:rsid w:val="00BF1FAD"/>
    <w:rsid w:val="00BF32D2"/>
    <w:rsid w:val="00BF36EC"/>
    <w:rsid w:val="00BF6848"/>
    <w:rsid w:val="00BF6D30"/>
    <w:rsid w:val="00BF718B"/>
    <w:rsid w:val="00BF7C19"/>
    <w:rsid w:val="00C0150E"/>
    <w:rsid w:val="00C01EC9"/>
    <w:rsid w:val="00C05F03"/>
    <w:rsid w:val="00C06E40"/>
    <w:rsid w:val="00C103CE"/>
    <w:rsid w:val="00C112CE"/>
    <w:rsid w:val="00C170C3"/>
    <w:rsid w:val="00C25A1D"/>
    <w:rsid w:val="00C26A1F"/>
    <w:rsid w:val="00C27AFE"/>
    <w:rsid w:val="00C3151F"/>
    <w:rsid w:val="00C325E0"/>
    <w:rsid w:val="00C3270B"/>
    <w:rsid w:val="00C32F75"/>
    <w:rsid w:val="00C335D7"/>
    <w:rsid w:val="00C33DBD"/>
    <w:rsid w:val="00C34439"/>
    <w:rsid w:val="00C35479"/>
    <w:rsid w:val="00C35C7F"/>
    <w:rsid w:val="00C379E4"/>
    <w:rsid w:val="00C4146D"/>
    <w:rsid w:val="00C42AC2"/>
    <w:rsid w:val="00C45E1A"/>
    <w:rsid w:val="00C511F0"/>
    <w:rsid w:val="00C51366"/>
    <w:rsid w:val="00C51AAD"/>
    <w:rsid w:val="00C53F70"/>
    <w:rsid w:val="00C66924"/>
    <w:rsid w:val="00C6769A"/>
    <w:rsid w:val="00C70809"/>
    <w:rsid w:val="00C71DDE"/>
    <w:rsid w:val="00C760EB"/>
    <w:rsid w:val="00C81056"/>
    <w:rsid w:val="00C817FA"/>
    <w:rsid w:val="00C85841"/>
    <w:rsid w:val="00C87298"/>
    <w:rsid w:val="00C90825"/>
    <w:rsid w:val="00C90AF2"/>
    <w:rsid w:val="00C96C41"/>
    <w:rsid w:val="00C975EE"/>
    <w:rsid w:val="00CA0D41"/>
    <w:rsid w:val="00CA12BC"/>
    <w:rsid w:val="00CA1D9E"/>
    <w:rsid w:val="00CA2152"/>
    <w:rsid w:val="00CA4C10"/>
    <w:rsid w:val="00CA5186"/>
    <w:rsid w:val="00CB0BAA"/>
    <w:rsid w:val="00CB52F6"/>
    <w:rsid w:val="00CB781C"/>
    <w:rsid w:val="00CC0BC5"/>
    <w:rsid w:val="00CC2AD8"/>
    <w:rsid w:val="00CC3735"/>
    <w:rsid w:val="00CC65E5"/>
    <w:rsid w:val="00CC76E4"/>
    <w:rsid w:val="00CD1FD2"/>
    <w:rsid w:val="00CD2D5F"/>
    <w:rsid w:val="00CD3058"/>
    <w:rsid w:val="00CD3513"/>
    <w:rsid w:val="00CD3F50"/>
    <w:rsid w:val="00CD5682"/>
    <w:rsid w:val="00CE0196"/>
    <w:rsid w:val="00CE0F48"/>
    <w:rsid w:val="00CE30DD"/>
    <w:rsid w:val="00CE6176"/>
    <w:rsid w:val="00CE6BC7"/>
    <w:rsid w:val="00CF05BF"/>
    <w:rsid w:val="00CF32CF"/>
    <w:rsid w:val="00CF5143"/>
    <w:rsid w:val="00CF5A4D"/>
    <w:rsid w:val="00CF7B3E"/>
    <w:rsid w:val="00CF7E22"/>
    <w:rsid w:val="00D0047B"/>
    <w:rsid w:val="00D0115A"/>
    <w:rsid w:val="00D018A8"/>
    <w:rsid w:val="00D01A5F"/>
    <w:rsid w:val="00D02E94"/>
    <w:rsid w:val="00D0334B"/>
    <w:rsid w:val="00D036B0"/>
    <w:rsid w:val="00D04FE8"/>
    <w:rsid w:val="00D06807"/>
    <w:rsid w:val="00D14189"/>
    <w:rsid w:val="00D145D1"/>
    <w:rsid w:val="00D148F9"/>
    <w:rsid w:val="00D170EB"/>
    <w:rsid w:val="00D17309"/>
    <w:rsid w:val="00D17C4D"/>
    <w:rsid w:val="00D21A27"/>
    <w:rsid w:val="00D31193"/>
    <w:rsid w:val="00D34208"/>
    <w:rsid w:val="00D34CC2"/>
    <w:rsid w:val="00D35E18"/>
    <w:rsid w:val="00D37D9F"/>
    <w:rsid w:val="00D42C05"/>
    <w:rsid w:val="00D473B1"/>
    <w:rsid w:val="00D51218"/>
    <w:rsid w:val="00D51A05"/>
    <w:rsid w:val="00D544B1"/>
    <w:rsid w:val="00D549F9"/>
    <w:rsid w:val="00D5628C"/>
    <w:rsid w:val="00D56843"/>
    <w:rsid w:val="00D5755A"/>
    <w:rsid w:val="00D60FD1"/>
    <w:rsid w:val="00D610BA"/>
    <w:rsid w:val="00D6116A"/>
    <w:rsid w:val="00D6306D"/>
    <w:rsid w:val="00D656D9"/>
    <w:rsid w:val="00D65D9A"/>
    <w:rsid w:val="00D66910"/>
    <w:rsid w:val="00D66E61"/>
    <w:rsid w:val="00D7191A"/>
    <w:rsid w:val="00D7229D"/>
    <w:rsid w:val="00D72FF5"/>
    <w:rsid w:val="00D73923"/>
    <w:rsid w:val="00D73C01"/>
    <w:rsid w:val="00D7731E"/>
    <w:rsid w:val="00D8373C"/>
    <w:rsid w:val="00D84644"/>
    <w:rsid w:val="00D84B5F"/>
    <w:rsid w:val="00D84FA6"/>
    <w:rsid w:val="00D857A9"/>
    <w:rsid w:val="00D862AC"/>
    <w:rsid w:val="00D90647"/>
    <w:rsid w:val="00D913C1"/>
    <w:rsid w:val="00D92694"/>
    <w:rsid w:val="00D93104"/>
    <w:rsid w:val="00D93D21"/>
    <w:rsid w:val="00D93EBF"/>
    <w:rsid w:val="00D9753B"/>
    <w:rsid w:val="00D97D87"/>
    <w:rsid w:val="00DA0211"/>
    <w:rsid w:val="00DA0215"/>
    <w:rsid w:val="00DA04FC"/>
    <w:rsid w:val="00DA0909"/>
    <w:rsid w:val="00DA0BE2"/>
    <w:rsid w:val="00DA2949"/>
    <w:rsid w:val="00DA4613"/>
    <w:rsid w:val="00DA5202"/>
    <w:rsid w:val="00DB04BD"/>
    <w:rsid w:val="00DB2473"/>
    <w:rsid w:val="00DB5505"/>
    <w:rsid w:val="00DB64EF"/>
    <w:rsid w:val="00DB7913"/>
    <w:rsid w:val="00DB7B08"/>
    <w:rsid w:val="00DC2FAA"/>
    <w:rsid w:val="00DC3CA3"/>
    <w:rsid w:val="00DC4471"/>
    <w:rsid w:val="00DC6DDB"/>
    <w:rsid w:val="00DD0FED"/>
    <w:rsid w:val="00DD1D11"/>
    <w:rsid w:val="00DD4B12"/>
    <w:rsid w:val="00DD7507"/>
    <w:rsid w:val="00DE0C5C"/>
    <w:rsid w:val="00DE3A5D"/>
    <w:rsid w:val="00DE48F3"/>
    <w:rsid w:val="00DE5F55"/>
    <w:rsid w:val="00DF279F"/>
    <w:rsid w:val="00DF28A4"/>
    <w:rsid w:val="00DF6B98"/>
    <w:rsid w:val="00E00758"/>
    <w:rsid w:val="00E01093"/>
    <w:rsid w:val="00E01AF4"/>
    <w:rsid w:val="00E04C12"/>
    <w:rsid w:val="00E070FF"/>
    <w:rsid w:val="00E07BAD"/>
    <w:rsid w:val="00E1068B"/>
    <w:rsid w:val="00E11C11"/>
    <w:rsid w:val="00E12C9C"/>
    <w:rsid w:val="00E169F9"/>
    <w:rsid w:val="00E2090E"/>
    <w:rsid w:val="00E23341"/>
    <w:rsid w:val="00E25FA6"/>
    <w:rsid w:val="00E30A66"/>
    <w:rsid w:val="00E367F3"/>
    <w:rsid w:val="00E37974"/>
    <w:rsid w:val="00E411DE"/>
    <w:rsid w:val="00E429BA"/>
    <w:rsid w:val="00E42ABE"/>
    <w:rsid w:val="00E43597"/>
    <w:rsid w:val="00E44189"/>
    <w:rsid w:val="00E46D6A"/>
    <w:rsid w:val="00E47E2B"/>
    <w:rsid w:val="00E504E6"/>
    <w:rsid w:val="00E505A0"/>
    <w:rsid w:val="00E52EA6"/>
    <w:rsid w:val="00E533C4"/>
    <w:rsid w:val="00E54335"/>
    <w:rsid w:val="00E57F10"/>
    <w:rsid w:val="00E60F39"/>
    <w:rsid w:val="00E61189"/>
    <w:rsid w:val="00E66064"/>
    <w:rsid w:val="00E66DC4"/>
    <w:rsid w:val="00E67666"/>
    <w:rsid w:val="00E70530"/>
    <w:rsid w:val="00E708F5"/>
    <w:rsid w:val="00E72287"/>
    <w:rsid w:val="00E72959"/>
    <w:rsid w:val="00E73659"/>
    <w:rsid w:val="00E754AB"/>
    <w:rsid w:val="00E76C89"/>
    <w:rsid w:val="00E7769C"/>
    <w:rsid w:val="00E77F8B"/>
    <w:rsid w:val="00E80453"/>
    <w:rsid w:val="00E814E1"/>
    <w:rsid w:val="00E81847"/>
    <w:rsid w:val="00E8193E"/>
    <w:rsid w:val="00E81F94"/>
    <w:rsid w:val="00E82C4C"/>
    <w:rsid w:val="00E84FBA"/>
    <w:rsid w:val="00E86163"/>
    <w:rsid w:val="00E86B07"/>
    <w:rsid w:val="00E92B00"/>
    <w:rsid w:val="00E93F64"/>
    <w:rsid w:val="00E944C4"/>
    <w:rsid w:val="00E9472D"/>
    <w:rsid w:val="00E9568A"/>
    <w:rsid w:val="00E958BC"/>
    <w:rsid w:val="00E965DD"/>
    <w:rsid w:val="00E966BC"/>
    <w:rsid w:val="00E97387"/>
    <w:rsid w:val="00E979EB"/>
    <w:rsid w:val="00EA00CA"/>
    <w:rsid w:val="00EA28EB"/>
    <w:rsid w:val="00EB0482"/>
    <w:rsid w:val="00EB1006"/>
    <w:rsid w:val="00EB2A0D"/>
    <w:rsid w:val="00EB3B9B"/>
    <w:rsid w:val="00EB4497"/>
    <w:rsid w:val="00EB55DC"/>
    <w:rsid w:val="00EB5C10"/>
    <w:rsid w:val="00EC2959"/>
    <w:rsid w:val="00EC2A5B"/>
    <w:rsid w:val="00EC2C41"/>
    <w:rsid w:val="00EC3592"/>
    <w:rsid w:val="00EC3858"/>
    <w:rsid w:val="00EC4138"/>
    <w:rsid w:val="00EC5E42"/>
    <w:rsid w:val="00ED0428"/>
    <w:rsid w:val="00ED0B0D"/>
    <w:rsid w:val="00ED36E7"/>
    <w:rsid w:val="00ED3EA6"/>
    <w:rsid w:val="00EE1988"/>
    <w:rsid w:val="00EE2DE9"/>
    <w:rsid w:val="00EE3A7D"/>
    <w:rsid w:val="00EE47F4"/>
    <w:rsid w:val="00EE4BC8"/>
    <w:rsid w:val="00EE5A41"/>
    <w:rsid w:val="00EE7D09"/>
    <w:rsid w:val="00EF032D"/>
    <w:rsid w:val="00EF200E"/>
    <w:rsid w:val="00EF3892"/>
    <w:rsid w:val="00F00B86"/>
    <w:rsid w:val="00F0192D"/>
    <w:rsid w:val="00F02FB0"/>
    <w:rsid w:val="00F04D03"/>
    <w:rsid w:val="00F0709D"/>
    <w:rsid w:val="00F117EA"/>
    <w:rsid w:val="00F12C81"/>
    <w:rsid w:val="00F21DAE"/>
    <w:rsid w:val="00F229C5"/>
    <w:rsid w:val="00F24580"/>
    <w:rsid w:val="00F2581D"/>
    <w:rsid w:val="00F27C09"/>
    <w:rsid w:val="00F30C5D"/>
    <w:rsid w:val="00F30D3A"/>
    <w:rsid w:val="00F320B9"/>
    <w:rsid w:val="00F325BA"/>
    <w:rsid w:val="00F328E0"/>
    <w:rsid w:val="00F34895"/>
    <w:rsid w:val="00F35839"/>
    <w:rsid w:val="00F374B3"/>
    <w:rsid w:val="00F37866"/>
    <w:rsid w:val="00F37F2F"/>
    <w:rsid w:val="00F40041"/>
    <w:rsid w:val="00F4069C"/>
    <w:rsid w:val="00F40A3F"/>
    <w:rsid w:val="00F417F9"/>
    <w:rsid w:val="00F41B11"/>
    <w:rsid w:val="00F47FA4"/>
    <w:rsid w:val="00F51901"/>
    <w:rsid w:val="00F51E69"/>
    <w:rsid w:val="00F54CCD"/>
    <w:rsid w:val="00F551BA"/>
    <w:rsid w:val="00F55752"/>
    <w:rsid w:val="00F56E40"/>
    <w:rsid w:val="00F57039"/>
    <w:rsid w:val="00F61AD8"/>
    <w:rsid w:val="00F62EFF"/>
    <w:rsid w:val="00F63579"/>
    <w:rsid w:val="00F63AC0"/>
    <w:rsid w:val="00F63B08"/>
    <w:rsid w:val="00F64459"/>
    <w:rsid w:val="00F64575"/>
    <w:rsid w:val="00F67CC5"/>
    <w:rsid w:val="00F70287"/>
    <w:rsid w:val="00F70E8F"/>
    <w:rsid w:val="00F71D6D"/>
    <w:rsid w:val="00F7780B"/>
    <w:rsid w:val="00F80749"/>
    <w:rsid w:val="00F82AE3"/>
    <w:rsid w:val="00F8319B"/>
    <w:rsid w:val="00F831B1"/>
    <w:rsid w:val="00F83F9A"/>
    <w:rsid w:val="00F84084"/>
    <w:rsid w:val="00F84879"/>
    <w:rsid w:val="00F865C8"/>
    <w:rsid w:val="00F87A64"/>
    <w:rsid w:val="00F90A10"/>
    <w:rsid w:val="00F9140D"/>
    <w:rsid w:val="00F9203C"/>
    <w:rsid w:val="00F924E8"/>
    <w:rsid w:val="00F96D94"/>
    <w:rsid w:val="00F97989"/>
    <w:rsid w:val="00F97A4A"/>
    <w:rsid w:val="00FA123D"/>
    <w:rsid w:val="00FA1D9F"/>
    <w:rsid w:val="00FA24CC"/>
    <w:rsid w:val="00FB0AC3"/>
    <w:rsid w:val="00FB11E5"/>
    <w:rsid w:val="00FB19C1"/>
    <w:rsid w:val="00FB21BD"/>
    <w:rsid w:val="00FB4CF7"/>
    <w:rsid w:val="00FC3E5D"/>
    <w:rsid w:val="00FC5FEA"/>
    <w:rsid w:val="00FD7720"/>
    <w:rsid w:val="00FE172B"/>
    <w:rsid w:val="00FE255E"/>
    <w:rsid w:val="00FE2ABA"/>
    <w:rsid w:val="00FE4F34"/>
    <w:rsid w:val="00FE72FC"/>
    <w:rsid w:val="00FF2004"/>
    <w:rsid w:val="00FF3106"/>
    <w:rsid w:val="00FF3310"/>
    <w:rsid w:val="00FF354E"/>
    <w:rsid w:val="00FF416C"/>
    <w:rsid w:val="00FF525D"/>
    <w:rsid w:val="00FF62A3"/>
    <w:rsid w:val="00FF6788"/>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D0797"/>
  <w15:docId w15:val="{EF9F24F0-FC37-4F76-9E6A-DFD6FF33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BA"/>
    <w:pPr>
      <w:suppressAutoHyphens/>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940B9"/>
    <w:pPr>
      <w:keepNext/>
      <w:suppressAutoHyphens w:val="0"/>
      <w:outlineLvl w:val="0"/>
    </w:pPr>
    <w:rPr>
      <w:rFonts w:ascii="Arial" w:hAnsi="Arial" w:cs="Arial"/>
      <w:b/>
    </w:rPr>
  </w:style>
  <w:style w:type="paragraph" w:styleId="Heading2">
    <w:name w:val="heading 2"/>
    <w:basedOn w:val="Normal"/>
    <w:next w:val="Normal"/>
    <w:link w:val="Heading2Char"/>
    <w:uiPriority w:val="9"/>
    <w:qFormat/>
    <w:rsid w:val="000940B9"/>
    <w:pPr>
      <w:keepNext/>
      <w:suppressAutoHyphens w:val="0"/>
      <w:outlineLvl w:val="1"/>
    </w:pPr>
    <w:rPr>
      <w:b/>
      <w:bCs/>
      <w:sz w:val="22"/>
      <w:szCs w:val="22"/>
    </w:rPr>
  </w:style>
  <w:style w:type="paragraph" w:styleId="Heading3">
    <w:name w:val="heading 3"/>
    <w:basedOn w:val="Normal"/>
    <w:next w:val="Normal"/>
    <w:link w:val="Heading3Char"/>
    <w:uiPriority w:val="9"/>
    <w:qFormat/>
    <w:rsid w:val="000940B9"/>
    <w:pPr>
      <w:keepNext/>
      <w:suppressAutoHyphens w:val="0"/>
      <w:outlineLvl w:val="2"/>
    </w:pPr>
    <w:rPr>
      <w:rFonts w:ascii="Arial" w:hAnsi="Arial" w:cs="Arial"/>
      <w:b/>
      <w:bCs/>
      <w:sz w:val="20"/>
    </w:rPr>
  </w:style>
  <w:style w:type="paragraph" w:styleId="Heading4">
    <w:name w:val="heading 4"/>
    <w:basedOn w:val="Normal"/>
    <w:next w:val="Normal"/>
    <w:link w:val="Heading4Char"/>
    <w:qFormat/>
    <w:rsid w:val="000940B9"/>
    <w:pPr>
      <w:keepNext/>
      <w:suppressAutoHyphens w:val="0"/>
      <w:jc w:val="center"/>
      <w:outlineLvl w:val="3"/>
    </w:pPr>
    <w:rPr>
      <w:b/>
      <w:bCs/>
      <w:noProof/>
      <w:sz w:val="28"/>
      <w:szCs w:val="32"/>
      <w:u w:val="single"/>
    </w:rPr>
  </w:style>
  <w:style w:type="paragraph" w:styleId="Heading5">
    <w:name w:val="heading 5"/>
    <w:basedOn w:val="Normal"/>
    <w:next w:val="Normal"/>
    <w:link w:val="Heading5Char"/>
    <w:qFormat/>
    <w:rsid w:val="000940B9"/>
    <w:pPr>
      <w:keepNext/>
      <w:suppressAutoHyphens w:val="0"/>
      <w:jc w:val="center"/>
      <w:outlineLvl w:val="4"/>
    </w:pPr>
    <w:rPr>
      <w:b/>
      <w:bCs/>
      <w:noProof/>
      <w:szCs w:val="28"/>
    </w:rPr>
  </w:style>
  <w:style w:type="paragraph" w:styleId="Heading6">
    <w:name w:val="heading 6"/>
    <w:basedOn w:val="Normal"/>
    <w:next w:val="Normal"/>
    <w:link w:val="Heading6Char"/>
    <w:qFormat/>
    <w:rsid w:val="000940B9"/>
    <w:pPr>
      <w:keepNext/>
      <w:suppressAutoHyphens w:val="0"/>
      <w:jc w:val="center"/>
      <w:outlineLvl w:val="5"/>
    </w:pPr>
    <w:rPr>
      <w:b/>
      <w:bCs/>
      <w:snapToGrid w:val="0"/>
      <w:sz w:val="28"/>
      <w:szCs w:val="28"/>
    </w:rPr>
  </w:style>
  <w:style w:type="paragraph" w:styleId="Heading7">
    <w:name w:val="heading 7"/>
    <w:basedOn w:val="Normal"/>
    <w:next w:val="Normal"/>
    <w:link w:val="Heading7Char"/>
    <w:qFormat/>
    <w:rsid w:val="000940B9"/>
    <w:pPr>
      <w:keepNext/>
      <w:suppressAutoHyphens w:val="0"/>
      <w:jc w:val="center"/>
      <w:outlineLvl w:val="6"/>
    </w:pPr>
    <w:rPr>
      <w:b/>
      <w:bCs/>
      <w:noProof/>
    </w:rPr>
  </w:style>
  <w:style w:type="paragraph" w:styleId="Heading8">
    <w:name w:val="heading 8"/>
    <w:basedOn w:val="Normal"/>
    <w:next w:val="Normal"/>
    <w:link w:val="Heading8Char"/>
    <w:qFormat/>
    <w:rsid w:val="000940B9"/>
    <w:pPr>
      <w:keepNext/>
      <w:suppressAutoHyphens w:val="0"/>
      <w:jc w:val="right"/>
      <w:outlineLvl w:val="7"/>
    </w:pPr>
    <w:rPr>
      <w:rFonts w:ascii="Arial" w:hAnsi="Arial" w:cs="Arial"/>
      <w:b/>
      <w:bCs/>
      <w:sz w:val="20"/>
    </w:rPr>
  </w:style>
  <w:style w:type="paragraph" w:styleId="Heading9">
    <w:name w:val="heading 9"/>
    <w:basedOn w:val="Normal"/>
    <w:next w:val="Normal"/>
    <w:link w:val="Heading9Char"/>
    <w:qFormat/>
    <w:rsid w:val="000940B9"/>
    <w:pPr>
      <w:keepNext/>
      <w:suppressAutoHyphens w:val="0"/>
      <w:jc w:val="center"/>
      <w:outlineLvl w:val="8"/>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0B9"/>
    <w:rPr>
      <w:rFonts w:ascii="Arial" w:eastAsia="Times New Roman" w:hAnsi="Arial" w:cs="Arial"/>
      <w:b/>
      <w:sz w:val="24"/>
      <w:szCs w:val="20"/>
    </w:rPr>
  </w:style>
  <w:style w:type="character" w:customStyle="1" w:styleId="Heading2Char">
    <w:name w:val="Heading 2 Char"/>
    <w:basedOn w:val="DefaultParagraphFont"/>
    <w:link w:val="Heading2"/>
    <w:uiPriority w:val="9"/>
    <w:rsid w:val="000940B9"/>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0940B9"/>
    <w:rPr>
      <w:rFonts w:ascii="Arial" w:eastAsia="Times New Roman" w:hAnsi="Arial" w:cs="Arial"/>
      <w:b/>
      <w:bCs/>
      <w:sz w:val="20"/>
      <w:szCs w:val="20"/>
    </w:rPr>
  </w:style>
  <w:style w:type="character" w:customStyle="1" w:styleId="Heading4Char">
    <w:name w:val="Heading 4 Char"/>
    <w:basedOn w:val="DefaultParagraphFont"/>
    <w:link w:val="Heading4"/>
    <w:rsid w:val="000940B9"/>
    <w:rPr>
      <w:rFonts w:ascii="Times New Roman" w:eastAsia="Times New Roman" w:hAnsi="Times New Roman" w:cs="Times New Roman"/>
      <w:b/>
      <w:bCs/>
      <w:noProof/>
      <w:sz w:val="28"/>
      <w:szCs w:val="32"/>
      <w:u w:val="single"/>
    </w:rPr>
  </w:style>
  <w:style w:type="character" w:customStyle="1" w:styleId="Heading5Char">
    <w:name w:val="Heading 5 Char"/>
    <w:basedOn w:val="DefaultParagraphFont"/>
    <w:link w:val="Heading5"/>
    <w:rsid w:val="000940B9"/>
    <w:rPr>
      <w:rFonts w:ascii="Times New Roman" w:eastAsia="Times New Roman" w:hAnsi="Times New Roman" w:cs="Times New Roman"/>
      <w:b/>
      <w:bCs/>
      <w:noProof/>
      <w:sz w:val="24"/>
      <w:szCs w:val="28"/>
    </w:rPr>
  </w:style>
  <w:style w:type="character" w:customStyle="1" w:styleId="Heading6Char">
    <w:name w:val="Heading 6 Char"/>
    <w:basedOn w:val="DefaultParagraphFont"/>
    <w:link w:val="Heading6"/>
    <w:rsid w:val="000940B9"/>
    <w:rPr>
      <w:rFonts w:ascii="Times New Roman" w:eastAsia="Times New Roman" w:hAnsi="Times New Roman" w:cs="Times New Roman"/>
      <w:b/>
      <w:bCs/>
      <w:snapToGrid w:val="0"/>
      <w:sz w:val="28"/>
      <w:szCs w:val="28"/>
    </w:rPr>
  </w:style>
  <w:style w:type="character" w:customStyle="1" w:styleId="Heading7Char">
    <w:name w:val="Heading 7 Char"/>
    <w:basedOn w:val="DefaultParagraphFont"/>
    <w:link w:val="Heading7"/>
    <w:rsid w:val="000940B9"/>
    <w:rPr>
      <w:rFonts w:ascii="Times New Roman" w:eastAsia="Times New Roman" w:hAnsi="Times New Roman" w:cs="Times New Roman"/>
      <w:b/>
      <w:bCs/>
      <w:noProof/>
      <w:sz w:val="24"/>
      <w:szCs w:val="20"/>
    </w:rPr>
  </w:style>
  <w:style w:type="character" w:customStyle="1" w:styleId="Heading8Char">
    <w:name w:val="Heading 8 Char"/>
    <w:basedOn w:val="DefaultParagraphFont"/>
    <w:link w:val="Heading8"/>
    <w:rsid w:val="000940B9"/>
    <w:rPr>
      <w:rFonts w:ascii="Arial" w:eastAsia="Times New Roman" w:hAnsi="Arial" w:cs="Arial"/>
      <w:b/>
      <w:bCs/>
      <w:sz w:val="20"/>
      <w:szCs w:val="20"/>
    </w:rPr>
  </w:style>
  <w:style w:type="character" w:customStyle="1" w:styleId="Heading9Char">
    <w:name w:val="Heading 9 Char"/>
    <w:basedOn w:val="DefaultParagraphFont"/>
    <w:link w:val="Heading9"/>
    <w:rsid w:val="000940B9"/>
    <w:rPr>
      <w:rFonts w:ascii="Arial" w:eastAsia="Times New Roman" w:hAnsi="Arial" w:cs="Times New Roman"/>
      <w:b/>
      <w:bCs/>
      <w:szCs w:val="20"/>
    </w:rPr>
  </w:style>
  <w:style w:type="character" w:styleId="Hyperlink">
    <w:name w:val="Hyperlink"/>
    <w:basedOn w:val="DefaultParagraphFont"/>
    <w:uiPriority w:val="99"/>
    <w:rsid w:val="00827115"/>
    <w:rPr>
      <w:color w:val="0000FF"/>
      <w:u w:val="single"/>
    </w:rPr>
  </w:style>
  <w:style w:type="paragraph" w:styleId="NormalWeb">
    <w:name w:val="Normal (Web)"/>
    <w:basedOn w:val="Normal"/>
    <w:uiPriority w:val="99"/>
    <w:rsid w:val="00827115"/>
    <w:pPr>
      <w:spacing w:before="100" w:beforeAutospacing="1" w:after="100" w:afterAutospacing="1"/>
    </w:pPr>
    <w:rPr>
      <w:lang w:eastAsia="zh-CN"/>
    </w:rPr>
  </w:style>
  <w:style w:type="paragraph" w:customStyle="1" w:styleId="SectionHead">
    <w:name w:val="Section # Head"/>
    <w:basedOn w:val="Normal"/>
    <w:rsid w:val="00827115"/>
    <w:pPr>
      <w:spacing w:after="80"/>
    </w:pPr>
    <w:rPr>
      <w:rFonts w:ascii="Arial" w:hAnsi="Arial"/>
      <w:b/>
      <w:caps/>
      <w:color w:val="00286B"/>
      <w:sz w:val="28"/>
    </w:rPr>
  </w:style>
  <w:style w:type="paragraph" w:customStyle="1" w:styleId="SectionTitleHead">
    <w:name w:val="Section Title Head"/>
    <w:basedOn w:val="SectionHead"/>
    <w:rsid w:val="00827115"/>
  </w:style>
  <w:style w:type="paragraph" w:customStyle="1" w:styleId="Bullet">
    <w:name w:val="Bullet"/>
    <w:aliases w:val="Alt-B"/>
    <w:next w:val="Normal"/>
    <w:rsid w:val="00827115"/>
    <w:pPr>
      <w:tabs>
        <w:tab w:val="num" w:pos="720"/>
      </w:tabs>
      <w:spacing w:after="0" w:line="240" w:lineRule="auto"/>
      <w:ind w:left="720" w:hanging="360"/>
    </w:pPr>
    <w:rPr>
      <w:rFonts w:ascii="Times New Roman" w:eastAsia="Times New Roman" w:hAnsi="Times New Roman" w:cs="Times New Roman"/>
      <w:noProof/>
      <w:szCs w:val="20"/>
    </w:rPr>
  </w:style>
  <w:style w:type="paragraph" w:customStyle="1" w:styleId="BODYTEXT2BULLET1">
    <w:name w:val="BODY TEXT 2 BULLET 1"/>
    <w:basedOn w:val="Normal"/>
    <w:uiPriority w:val="99"/>
    <w:rsid w:val="00827115"/>
    <w:pPr>
      <w:numPr>
        <w:numId w:val="1"/>
      </w:numPr>
      <w:suppressAutoHyphens w:val="0"/>
      <w:spacing w:after="120" w:line="200" w:lineRule="exact"/>
      <w:ind w:left="288" w:hanging="288"/>
    </w:pPr>
    <w:rPr>
      <w:rFonts w:ascii="Arial" w:hAnsi="Arial"/>
      <w:sz w:val="20"/>
      <w:szCs w:val="24"/>
    </w:rPr>
  </w:style>
  <w:style w:type="paragraph" w:customStyle="1" w:styleId="Default">
    <w:name w:val="Default"/>
    <w:rsid w:val="0086139A"/>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rsid w:val="0086139A"/>
    <w:pPr>
      <w:spacing w:after="120"/>
    </w:pPr>
  </w:style>
  <w:style w:type="character" w:customStyle="1" w:styleId="BodyTextChar">
    <w:name w:val="Body Text Char"/>
    <w:basedOn w:val="DefaultParagraphFont"/>
    <w:link w:val="BodyText"/>
    <w:rsid w:val="0086139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6139A"/>
    <w:rPr>
      <w:sz w:val="16"/>
      <w:szCs w:val="16"/>
    </w:rPr>
  </w:style>
  <w:style w:type="paragraph" w:styleId="CommentText">
    <w:name w:val="annotation text"/>
    <w:basedOn w:val="Normal"/>
    <w:link w:val="CommentTextChar"/>
    <w:uiPriority w:val="99"/>
    <w:unhideWhenUsed/>
    <w:rsid w:val="0086139A"/>
    <w:rPr>
      <w:sz w:val="20"/>
    </w:rPr>
  </w:style>
  <w:style w:type="character" w:customStyle="1" w:styleId="CommentTextChar">
    <w:name w:val="Comment Text Char"/>
    <w:basedOn w:val="DefaultParagraphFont"/>
    <w:link w:val="CommentText"/>
    <w:uiPriority w:val="99"/>
    <w:rsid w:val="008613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139A"/>
    <w:rPr>
      <w:b/>
      <w:bCs/>
    </w:rPr>
  </w:style>
  <w:style w:type="character" w:customStyle="1" w:styleId="CommentSubjectChar">
    <w:name w:val="Comment Subject Char"/>
    <w:basedOn w:val="CommentTextChar"/>
    <w:link w:val="CommentSubject"/>
    <w:uiPriority w:val="99"/>
    <w:semiHidden/>
    <w:rsid w:val="008613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139A"/>
    <w:rPr>
      <w:rFonts w:ascii="Tahoma" w:hAnsi="Tahoma" w:cs="Tahoma"/>
      <w:sz w:val="16"/>
      <w:szCs w:val="16"/>
    </w:rPr>
  </w:style>
  <w:style w:type="character" w:customStyle="1" w:styleId="BalloonTextChar">
    <w:name w:val="Balloon Text Char"/>
    <w:basedOn w:val="DefaultParagraphFont"/>
    <w:link w:val="BalloonText"/>
    <w:uiPriority w:val="99"/>
    <w:semiHidden/>
    <w:rsid w:val="0086139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161A"/>
    <w:rPr>
      <w:color w:val="800080" w:themeColor="followedHyperlink"/>
      <w:u w:val="single"/>
    </w:rPr>
  </w:style>
  <w:style w:type="paragraph" w:styleId="ListParagraph">
    <w:name w:val="List Paragraph"/>
    <w:aliases w:val="Ha,Heading II,List Paragraph1,List bullet,IRD Bullet List,Bullet List,FooterText,numbered,Paragraphe de liste1,Bulletr List Paragraph,列出段落,列出段落1,List Paragraph2,List Paragraph21,Párrafo de lista1,Parágrafo da Lista1,リスト段落1"/>
    <w:basedOn w:val="Normal"/>
    <w:link w:val="ListParagraphChar"/>
    <w:uiPriority w:val="1"/>
    <w:qFormat/>
    <w:rsid w:val="007715E3"/>
    <w:pPr>
      <w:ind w:left="720"/>
      <w:contextualSpacing/>
    </w:pPr>
  </w:style>
  <w:style w:type="paragraph" w:styleId="Revision">
    <w:name w:val="Revision"/>
    <w:hidden/>
    <w:uiPriority w:val="99"/>
    <w:semiHidden/>
    <w:rsid w:val="00A92420"/>
    <w:pPr>
      <w:spacing w:after="0" w:line="240" w:lineRule="auto"/>
    </w:pPr>
    <w:rPr>
      <w:rFonts w:ascii="Times New Roman" w:eastAsia="Times New Roman" w:hAnsi="Times New Roman" w:cs="Times New Roman"/>
      <w:sz w:val="24"/>
      <w:szCs w:val="20"/>
    </w:rPr>
  </w:style>
  <w:style w:type="paragraph" w:customStyle="1" w:styleId="xl24">
    <w:name w:val="xl24"/>
    <w:basedOn w:val="Normal"/>
    <w:rsid w:val="00B85B74"/>
    <w:pPr>
      <w:pBdr>
        <w:left w:val="single" w:sz="4" w:space="0" w:color="auto"/>
        <w:right w:val="single" w:sz="4" w:space="0" w:color="auto"/>
      </w:pBdr>
      <w:suppressAutoHyphens w:val="0"/>
      <w:spacing w:before="100" w:beforeAutospacing="1" w:after="100" w:afterAutospacing="1"/>
    </w:pPr>
    <w:rPr>
      <w:sz w:val="22"/>
      <w:szCs w:val="24"/>
    </w:rPr>
  </w:style>
  <w:style w:type="paragraph" w:styleId="Header">
    <w:name w:val="header"/>
    <w:basedOn w:val="Normal"/>
    <w:link w:val="HeaderChar"/>
    <w:uiPriority w:val="99"/>
    <w:unhideWhenUsed/>
    <w:rsid w:val="008E4E76"/>
    <w:pPr>
      <w:tabs>
        <w:tab w:val="center" w:pos="4680"/>
        <w:tab w:val="right" w:pos="9360"/>
      </w:tabs>
    </w:pPr>
  </w:style>
  <w:style w:type="character" w:customStyle="1" w:styleId="HeaderChar">
    <w:name w:val="Header Char"/>
    <w:basedOn w:val="DefaultParagraphFont"/>
    <w:link w:val="Header"/>
    <w:uiPriority w:val="99"/>
    <w:rsid w:val="008E4E7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4E76"/>
    <w:pPr>
      <w:tabs>
        <w:tab w:val="center" w:pos="4680"/>
        <w:tab w:val="right" w:pos="9360"/>
      </w:tabs>
    </w:pPr>
  </w:style>
  <w:style w:type="character" w:customStyle="1" w:styleId="FooterChar">
    <w:name w:val="Footer Char"/>
    <w:basedOn w:val="DefaultParagraphFont"/>
    <w:link w:val="Footer"/>
    <w:uiPriority w:val="99"/>
    <w:rsid w:val="008E4E76"/>
    <w:rPr>
      <w:rFonts w:ascii="Times New Roman" w:eastAsia="Times New Roman" w:hAnsi="Times New Roman" w:cs="Times New Roman"/>
      <w:sz w:val="24"/>
      <w:szCs w:val="20"/>
    </w:rPr>
  </w:style>
  <w:style w:type="character" w:styleId="PageNumber">
    <w:name w:val="page number"/>
    <w:basedOn w:val="DefaultParagraphFont"/>
    <w:rsid w:val="000940B9"/>
  </w:style>
  <w:style w:type="paragraph" w:styleId="BodyText2">
    <w:name w:val="Body Text 2"/>
    <w:basedOn w:val="Normal"/>
    <w:link w:val="BodyText2Char"/>
    <w:rsid w:val="000940B9"/>
    <w:pPr>
      <w:suppressAutoHyphens w:val="0"/>
    </w:pPr>
    <w:rPr>
      <w:rFonts w:ascii="Arial" w:hAnsi="Arial"/>
      <w:b/>
      <w:sz w:val="22"/>
    </w:rPr>
  </w:style>
  <w:style w:type="character" w:customStyle="1" w:styleId="BodyText2Char">
    <w:name w:val="Body Text 2 Char"/>
    <w:basedOn w:val="DefaultParagraphFont"/>
    <w:link w:val="BodyText2"/>
    <w:rsid w:val="000940B9"/>
    <w:rPr>
      <w:rFonts w:ascii="Arial" w:eastAsia="Times New Roman" w:hAnsi="Arial" w:cs="Times New Roman"/>
      <w:b/>
      <w:szCs w:val="20"/>
    </w:rPr>
  </w:style>
  <w:style w:type="paragraph" w:styleId="BodyText3">
    <w:name w:val="Body Text 3"/>
    <w:basedOn w:val="Normal"/>
    <w:link w:val="BodyText3Char"/>
    <w:rsid w:val="000940B9"/>
    <w:pPr>
      <w:suppressAutoHyphens w:val="0"/>
    </w:pPr>
    <w:rPr>
      <w:rFonts w:ascii="Arial" w:hAnsi="Arial"/>
      <w:b/>
      <w:bCs/>
      <w:i/>
      <w:iCs/>
      <w:sz w:val="22"/>
    </w:rPr>
  </w:style>
  <w:style w:type="character" w:customStyle="1" w:styleId="BodyText3Char">
    <w:name w:val="Body Text 3 Char"/>
    <w:basedOn w:val="DefaultParagraphFont"/>
    <w:link w:val="BodyText3"/>
    <w:rsid w:val="000940B9"/>
    <w:rPr>
      <w:rFonts w:ascii="Arial" w:eastAsia="Times New Roman" w:hAnsi="Arial" w:cs="Times New Roman"/>
      <w:b/>
      <w:bCs/>
      <w:i/>
      <w:iCs/>
      <w:szCs w:val="20"/>
    </w:rPr>
  </w:style>
  <w:style w:type="paragraph" w:styleId="Title">
    <w:name w:val="Title"/>
    <w:basedOn w:val="Normal"/>
    <w:link w:val="TitleChar"/>
    <w:qFormat/>
    <w:rsid w:val="000940B9"/>
    <w:pPr>
      <w:suppressAutoHyphens w:val="0"/>
      <w:jc w:val="center"/>
    </w:pPr>
    <w:rPr>
      <w:rFonts w:ascii="Arial" w:hAnsi="Arial"/>
      <w:b/>
      <w:bCs/>
      <w:smallCaps/>
      <w:sz w:val="28"/>
    </w:rPr>
  </w:style>
  <w:style w:type="character" w:customStyle="1" w:styleId="TitleChar">
    <w:name w:val="Title Char"/>
    <w:basedOn w:val="DefaultParagraphFont"/>
    <w:link w:val="Title"/>
    <w:rsid w:val="000940B9"/>
    <w:rPr>
      <w:rFonts w:ascii="Arial" w:eastAsia="Times New Roman" w:hAnsi="Arial" w:cs="Times New Roman"/>
      <w:b/>
      <w:bCs/>
      <w:smallCaps/>
      <w:sz w:val="28"/>
      <w:szCs w:val="20"/>
    </w:rPr>
  </w:style>
  <w:style w:type="paragraph" w:styleId="Subtitle">
    <w:name w:val="Subtitle"/>
    <w:basedOn w:val="Normal"/>
    <w:link w:val="SubtitleChar"/>
    <w:qFormat/>
    <w:rsid w:val="000940B9"/>
    <w:pPr>
      <w:suppressAutoHyphens w:val="0"/>
      <w:overflowPunct w:val="0"/>
      <w:autoSpaceDE w:val="0"/>
      <w:autoSpaceDN w:val="0"/>
      <w:adjustRightInd w:val="0"/>
      <w:jc w:val="center"/>
      <w:textAlignment w:val="baseline"/>
    </w:pPr>
    <w:rPr>
      <w:rFonts w:ascii="Arial" w:hAnsi="Arial"/>
      <w:smallCaps/>
      <w:sz w:val="28"/>
    </w:rPr>
  </w:style>
  <w:style w:type="character" w:customStyle="1" w:styleId="SubtitleChar">
    <w:name w:val="Subtitle Char"/>
    <w:basedOn w:val="DefaultParagraphFont"/>
    <w:link w:val="Subtitle"/>
    <w:rsid w:val="000940B9"/>
    <w:rPr>
      <w:rFonts w:ascii="Arial" w:eastAsia="Times New Roman" w:hAnsi="Arial" w:cs="Times New Roman"/>
      <w:smallCaps/>
      <w:sz w:val="28"/>
      <w:szCs w:val="20"/>
    </w:rPr>
  </w:style>
  <w:style w:type="paragraph" w:customStyle="1" w:styleId="Subhead">
    <w:name w:val="Subhead"/>
    <w:aliases w:val="Alt-S,Alt-S Char,Subhead Char"/>
    <w:next w:val="Normal"/>
    <w:rsid w:val="000940B9"/>
    <w:pPr>
      <w:keepNext/>
      <w:spacing w:after="240" w:line="240" w:lineRule="auto"/>
    </w:pPr>
    <w:rPr>
      <w:rFonts w:ascii="Arial" w:eastAsia="Times New Roman" w:hAnsi="Arial" w:cs="Arial"/>
      <w:b/>
      <w:bCs/>
      <w:noProof/>
    </w:rPr>
  </w:style>
  <w:style w:type="character" w:customStyle="1" w:styleId="SubheadChar1">
    <w:name w:val="Subhead Char1"/>
    <w:aliases w:val="Alt-S Char1,Alt-S Char Char,Subhead Char Char"/>
    <w:basedOn w:val="DefaultParagraphFont"/>
    <w:rsid w:val="000940B9"/>
    <w:rPr>
      <w:rFonts w:ascii="Arial" w:hAnsi="Arial" w:cs="Arial"/>
      <w:b/>
      <w:bCs/>
      <w:noProof/>
      <w:sz w:val="22"/>
      <w:szCs w:val="22"/>
      <w:lang w:val="en-US" w:eastAsia="en-US" w:bidi="ar-SA"/>
    </w:rPr>
  </w:style>
  <w:style w:type="paragraph" w:styleId="BodyTextIndent2">
    <w:name w:val="Body Text Indent 2"/>
    <w:basedOn w:val="Normal"/>
    <w:link w:val="BodyTextIndent2Char"/>
    <w:rsid w:val="000940B9"/>
    <w:pPr>
      <w:tabs>
        <w:tab w:val="left" w:pos="720"/>
        <w:tab w:val="left" w:pos="7200"/>
      </w:tabs>
      <w:suppressAutoHyphens w:val="0"/>
      <w:ind w:left="720"/>
      <w:jc w:val="both"/>
    </w:pPr>
    <w:rPr>
      <w:rFonts w:ascii="Arial" w:hAnsi="Arial" w:cs="Arial"/>
      <w:sz w:val="22"/>
      <w:szCs w:val="22"/>
    </w:rPr>
  </w:style>
  <w:style w:type="character" w:customStyle="1" w:styleId="BodyTextIndent2Char">
    <w:name w:val="Body Text Indent 2 Char"/>
    <w:basedOn w:val="DefaultParagraphFont"/>
    <w:link w:val="BodyTextIndent2"/>
    <w:rsid w:val="000940B9"/>
    <w:rPr>
      <w:rFonts w:ascii="Arial" w:eastAsia="Times New Roman" w:hAnsi="Arial" w:cs="Arial"/>
    </w:rPr>
  </w:style>
  <w:style w:type="paragraph" w:customStyle="1" w:styleId="FormTitle">
    <w:name w:val="FormTitle"/>
    <w:basedOn w:val="Normal"/>
    <w:rsid w:val="000940B9"/>
    <w:pPr>
      <w:jc w:val="center"/>
    </w:pPr>
    <w:rPr>
      <w:rFonts w:ascii="Arial" w:hAnsi="Arial"/>
      <w:b/>
      <w:smallCaps/>
      <w:sz w:val="28"/>
    </w:rPr>
  </w:style>
  <w:style w:type="paragraph" w:customStyle="1" w:styleId="BoxHeadline">
    <w:name w:val="Box Headline"/>
    <w:rsid w:val="000940B9"/>
    <w:pPr>
      <w:suppressAutoHyphens/>
      <w:spacing w:after="120" w:line="240" w:lineRule="auto"/>
      <w:jc w:val="center"/>
    </w:pPr>
    <w:rPr>
      <w:rFonts w:ascii="Arial" w:eastAsia="Times New Roman" w:hAnsi="Arial" w:cs="Times New Roman"/>
      <w:b/>
      <w:sz w:val="18"/>
      <w:szCs w:val="20"/>
    </w:rPr>
  </w:style>
  <w:style w:type="paragraph" w:styleId="FootnoteText">
    <w:name w:val="footnote text"/>
    <w:basedOn w:val="Normal"/>
    <w:link w:val="FootnoteTextChar"/>
    <w:semiHidden/>
    <w:rsid w:val="000940B9"/>
    <w:rPr>
      <w:sz w:val="18"/>
    </w:rPr>
  </w:style>
  <w:style w:type="character" w:customStyle="1" w:styleId="FootnoteTextChar">
    <w:name w:val="Footnote Text Char"/>
    <w:basedOn w:val="DefaultParagraphFont"/>
    <w:link w:val="FootnoteText"/>
    <w:semiHidden/>
    <w:rsid w:val="000940B9"/>
    <w:rPr>
      <w:rFonts w:ascii="Times New Roman" w:eastAsia="Times New Roman" w:hAnsi="Times New Roman" w:cs="Times New Roman"/>
      <w:sz w:val="18"/>
      <w:szCs w:val="20"/>
    </w:rPr>
  </w:style>
  <w:style w:type="character" w:customStyle="1" w:styleId="4Document">
    <w:name w:val="4Document"/>
    <w:rsid w:val="000940B9"/>
    <w:rPr>
      <w:rFonts w:ascii="Shruti" w:cs="Shruti"/>
      <w:sz w:val="24"/>
      <w:szCs w:val="24"/>
    </w:rPr>
  </w:style>
  <w:style w:type="paragraph" w:styleId="BodyTextIndent">
    <w:name w:val="Body Text Indent"/>
    <w:basedOn w:val="Normal"/>
    <w:link w:val="BodyTextIndentChar"/>
    <w:rsid w:val="000940B9"/>
    <w:pPr>
      <w:widowControl w:val="0"/>
      <w:suppressAutoHyphens w:val="0"/>
      <w:autoSpaceDE w:val="0"/>
      <w:autoSpaceDN w:val="0"/>
      <w:adjustRightInd w:val="0"/>
      <w:spacing w:after="120"/>
      <w:ind w:left="360"/>
    </w:pPr>
    <w:rPr>
      <w:sz w:val="20"/>
    </w:rPr>
  </w:style>
  <w:style w:type="character" w:customStyle="1" w:styleId="BodyTextIndentChar">
    <w:name w:val="Body Text Indent Char"/>
    <w:basedOn w:val="DefaultParagraphFont"/>
    <w:link w:val="BodyTextIndent"/>
    <w:rsid w:val="000940B9"/>
    <w:rPr>
      <w:rFonts w:ascii="Times New Roman" w:eastAsia="Times New Roman" w:hAnsi="Times New Roman" w:cs="Times New Roman"/>
      <w:sz w:val="20"/>
      <w:szCs w:val="20"/>
    </w:rPr>
  </w:style>
  <w:style w:type="paragraph" w:styleId="TOC1">
    <w:name w:val="toc 1"/>
    <w:basedOn w:val="Normal"/>
    <w:next w:val="Normal"/>
    <w:autoRedefine/>
    <w:uiPriority w:val="39"/>
    <w:rsid w:val="000940B9"/>
    <w:pPr>
      <w:tabs>
        <w:tab w:val="left" w:pos="2160"/>
        <w:tab w:val="right" w:leader="dot" w:pos="9019"/>
      </w:tabs>
      <w:suppressAutoHyphens w:val="0"/>
      <w:spacing w:before="360" w:after="360"/>
    </w:pPr>
    <w:rPr>
      <w:rFonts w:ascii="Arial" w:hAnsi="Arial"/>
      <w:b/>
      <w:sz w:val="22"/>
    </w:rPr>
  </w:style>
  <w:style w:type="paragraph" w:styleId="Index1">
    <w:name w:val="index 1"/>
    <w:basedOn w:val="Normal"/>
    <w:next w:val="Normal"/>
    <w:autoRedefine/>
    <w:semiHidden/>
    <w:rsid w:val="000940B9"/>
    <w:pPr>
      <w:suppressAutoHyphens w:val="0"/>
      <w:ind w:left="200" w:hanging="200"/>
    </w:pPr>
    <w:rPr>
      <w:rFonts w:ascii="Arial" w:hAnsi="Arial"/>
      <w:sz w:val="20"/>
    </w:rPr>
  </w:style>
  <w:style w:type="table" w:styleId="TableGrid">
    <w:name w:val="Table Grid"/>
    <w:basedOn w:val="TableNormal"/>
    <w:uiPriority w:val="59"/>
    <w:rsid w:val="000940B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level1">
    <w:name w:val="bullets level 1"/>
    <w:qFormat/>
    <w:rsid w:val="000940B9"/>
    <w:pPr>
      <w:numPr>
        <w:numId w:val="3"/>
      </w:numPr>
      <w:spacing w:after="0" w:line="240" w:lineRule="auto"/>
    </w:pPr>
    <w:rPr>
      <w:rFonts w:ascii="Arial" w:eastAsia="Times New Roman" w:hAnsi="Arial" w:cs="Arial"/>
      <w:bCs/>
    </w:rPr>
  </w:style>
  <w:style w:type="paragraph" w:customStyle="1" w:styleId="bulletslevel2">
    <w:name w:val="bullets level 2"/>
    <w:qFormat/>
    <w:rsid w:val="000940B9"/>
    <w:pPr>
      <w:numPr>
        <w:numId w:val="2"/>
      </w:numPr>
      <w:spacing w:after="0" w:line="240" w:lineRule="auto"/>
    </w:pPr>
    <w:rPr>
      <w:rFonts w:ascii="Arial" w:eastAsia="Times New Roman" w:hAnsi="Arial" w:cs="Arial"/>
    </w:rPr>
  </w:style>
  <w:style w:type="paragraph" w:customStyle="1" w:styleId="USAIDQtrlyReportBodyText-TimesRoman12pt">
    <w:name w:val="USAID Qtrly Report Body Text - Times Roman 12pt"/>
    <w:basedOn w:val="Normal"/>
    <w:rsid w:val="000940B9"/>
    <w:pPr>
      <w:suppressAutoHyphens w:val="0"/>
    </w:pPr>
    <w:rPr>
      <w:szCs w:val="24"/>
    </w:rPr>
  </w:style>
  <w:style w:type="paragraph" w:styleId="PlainText">
    <w:name w:val="Plain Text"/>
    <w:basedOn w:val="Normal"/>
    <w:link w:val="PlainTextChar"/>
    <w:uiPriority w:val="99"/>
    <w:rsid w:val="000940B9"/>
    <w:pPr>
      <w:suppressAutoHyphens w:val="0"/>
    </w:pPr>
    <w:rPr>
      <w:rFonts w:ascii="Courier New" w:hAnsi="Courier New" w:cs="Courier New"/>
      <w:sz w:val="20"/>
    </w:rPr>
  </w:style>
  <w:style w:type="character" w:customStyle="1" w:styleId="PlainTextChar">
    <w:name w:val="Plain Text Char"/>
    <w:basedOn w:val="DefaultParagraphFont"/>
    <w:link w:val="PlainText"/>
    <w:uiPriority w:val="99"/>
    <w:rsid w:val="000940B9"/>
    <w:rPr>
      <w:rFonts w:ascii="Courier New" w:eastAsia="Times New Roman" w:hAnsi="Courier New" w:cs="Courier New"/>
      <w:sz w:val="20"/>
      <w:szCs w:val="20"/>
    </w:rPr>
  </w:style>
  <w:style w:type="paragraph" w:customStyle="1" w:styleId="SectionHead0">
    <w:name w:val="Section Head"/>
    <w:basedOn w:val="Normal"/>
    <w:qFormat/>
    <w:rsid w:val="000940B9"/>
    <w:pPr>
      <w:suppressAutoHyphens w:val="0"/>
    </w:pPr>
    <w:rPr>
      <w:rFonts w:ascii="Arial" w:hAnsi="Arial" w:cs="Arial"/>
      <w:b/>
      <w:sz w:val="36"/>
      <w:szCs w:val="36"/>
    </w:rPr>
  </w:style>
  <w:style w:type="character" w:styleId="FootnoteReference">
    <w:name w:val="footnote reference"/>
    <w:basedOn w:val="DefaultParagraphFont"/>
    <w:semiHidden/>
    <w:unhideWhenUsed/>
    <w:rsid w:val="00C66924"/>
    <w:rPr>
      <w:vertAlign w:val="superscript"/>
    </w:rPr>
  </w:style>
  <w:style w:type="table" w:customStyle="1" w:styleId="TableGrid1">
    <w:name w:val="Table Grid1"/>
    <w:basedOn w:val="TableNormal"/>
    <w:rsid w:val="009C0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 Char,Heading II Char,List Paragraph1 Char,List bullet Char,IRD Bullet List Char,Bullet List Char,FooterText Char,numbered Char,Paragraphe de liste1 Char,Bulletr List Paragraph Char,列出段落 Char,列出段落1 Char,List Paragraph2 Char"/>
    <w:basedOn w:val="DefaultParagraphFont"/>
    <w:link w:val="ListParagraph"/>
    <w:uiPriority w:val="1"/>
    <w:locked/>
    <w:rsid w:val="00BB249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CC76E4"/>
    <w:pPr>
      <w:widowControl w:val="0"/>
      <w:suppressAutoHyphens w:val="0"/>
    </w:pPr>
    <w:rPr>
      <w:rFonts w:asciiTheme="minorHAnsi" w:eastAsiaTheme="minorHAnsi" w:hAnsiTheme="minorHAnsi" w:cstheme="minorBidi"/>
      <w:sz w:val="22"/>
      <w:szCs w:val="22"/>
    </w:rPr>
  </w:style>
  <w:style w:type="table" w:customStyle="1" w:styleId="7">
    <w:name w:val="7"/>
    <w:basedOn w:val="TableNormal"/>
    <w:rsid w:val="00566A5E"/>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StyleRowBandSize w:val="1"/>
      <w:tblStyleColBandSize w:val="1"/>
    </w:tblPr>
  </w:style>
  <w:style w:type="character" w:styleId="UnresolvedMention">
    <w:name w:val="Unresolved Mention"/>
    <w:basedOn w:val="DefaultParagraphFont"/>
    <w:uiPriority w:val="99"/>
    <w:semiHidden/>
    <w:unhideWhenUsed/>
    <w:rsid w:val="00BB0ED2"/>
    <w:rPr>
      <w:color w:val="605E5C"/>
      <w:shd w:val="clear" w:color="auto" w:fill="E1DFDD"/>
    </w:rPr>
  </w:style>
  <w:style w:type="paragraph" w:styleId="TOCHeading">
    <w:name w:val="TOC Heading"/>
    <w:basedOn w:val="Heading1"/>
    <w:next w:val="Normal"/>
    <w:uiPriority w:val="39"/>
    <w:unhideWhenUsed/>
    <w:qFormat/>
    <w:rsid w:val="00BB73EB"/>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B73E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01468">
      <w:bodyDiv w:val="1"/>
      <w:marLeft w:val="0"/>
      <w:marRight w:val="0"/>
      <w:marTop w:val="0"/>
      <w:marBottom w:val="0"/>
      <w:divBdr>
        <w:top w:val="none" w:sz="0" w:space="0" w:color="auto"/>
        <w:left w:val="none" w:sz="0" w:space="0" w:color="auto"/>
        <w:bottom w:val="none" w:sz="0" w:space="0" w:color="auto"/>
        <w:right w:val="none" w:sz="0" w:space="0" w:color="auto"/>
      </w:divBdr>
    </w:div>
    <w:div w:id="59718719">
      <w:bodyDiv w:val="1"/>
      <w:marLeft w:val="0"/>
      <w:marRight w:val="0"/>
      <w:marTop w:val="0"/>
      <w:marBottom w:val="0"/>
      <w:divBdr>
        <w:top w:val="none" w:sz="0" w:space="0" w:color="auto"/>
        <w:left w:val="none" w:sz="0" w:space="0" w:color="auto"/>
        <w:bottom w:val="none" w:sz="0" w:space="0" w:color="auto"/>
        <w:right w:val="none" w:sz="0" w:space="0" w:color="auto"/>
      </w:divBdr>
    </w:div>
    <w:div w:id="146169573">
      <w:bodyDiv w:val="1"/>
      <w:marLeft w:val="0"/>
      <w:marRight w:val="0"/>
      <w:marTop w:val="0"/>
      <w:marBottom w:val="0"/>
      <w:divBdr>
        <w:top w:val="none" w:sz="0" w:space="0" w:color="auto"/>
        <w:left w:val="none" w:sz="0" w:space="0" w:color="auto"/>
        <w:bottom w:val="none" w:sz="0" w:space="0" w:color="auto"/>
        <w:right w:val="none" w:sz="0" w:space="0" w:color="auto"/>
      </w:divBdr>
    </w:div>
    <w:div w:id="165094606">
      <w:bodyDiv w:val="1"/>
      <w:marLeft w:val="0"/>
      <w:marRight w:val="0"/>
      <w:marTop w:val="0"/>
      <w:marBottom w:val="0"/>
      <w:divBdr>
        <w:top w:val="none" w:sz="0" w:space="0" w:color="auto"/>
        <w:left w:val="none" w:sz="0" w:space="0" w:color="auto"/>
        <w:bottom w:val="none" w:sz="0" w:space="0" w:color="auto"/>
        <w:right w:val="none" w:sz="0" w:space="0" w:color="auto"/>
      </w:divBdr>
    </w:div>
    <w:div w:id="185221463">
      <w:bodyDiv w:val="1"/>
      <w:marLeft w:val="0"/>
      <w:marRight w:val="0"/>
      <w:marTop w:val="0"/>
      <w:marBottom w:val="0"/>
      <w:divBdr>
        <w:top w:val="none" w:sz="0" w:space="0" w:color="auto"/>
        <w:left w:val="none" w:sz="0" w:space="0" w:color="auto"/>
        <w:bottom w:val="none" w:sz="0" w:space="0" w:color="auto"/>
        <w:right w:val="none" w:sz="0" w:space="0" w:color="auto"/>
      </w:divBdr>
    </w:div>
    <w:div w:id="223564834">
      <w:bodyDiv w:val="1"/>
      <w:marLeft w:val="0"/>
      <w:marRight w:val="0"/>
      <w:marTop w:val="0"/>
      <w:marBottom w:val="0"/>
      <w:divBdr>
        <w:top w:val="none" w:sz="0" w:space="0" w:color="auto"/>
        <w:left w:val="none" w:sz="0" w:space="0" w:color="auto"/>
        <w:bottom w:val="none" w:sz="0" w:space="0" w:color="auto"/>
        <w:right w:val="none" w:sz="0" w:space="0" w:color="auto"/>
      </w:divBdr>
    </w:div>
    <w:div w:id="234701877">
      <w:bodyDiv w:val="1"/>
      <w:marLeft w:val="0"/>
      <w:marRight w:val="0"/>
      <w:marTop w:val="0"/>
      <w:marBottom w:val="0"/>
      <w:divBdr>
        <w:top w:val="none" w:sz="0" w:space="0" w:color="auto"/>
        <w:left w:val="none" w:sz="0" w:space="0" w:color="auto"/>
        <w:bottom w:val="none" w:sz="0" w:space="0" w:color="auto"/>
        <w:right w:val="none" w:sz="0" w:space="0" w:color="auto"/>
      </w:divBdr>
    </w:div>
    <w:div w:id="250551483">
      <w:bodyDiv w:val="1"/>
      <w:marLeft w:val="0"/>
      <w:marRight w:val="0"/>
      <w:marTop w:val="0"/>
      <w:marBottom w:val="0"/>
      <w:divBdr>
        <w:top w:val="none" w:sz="0" w:space="0" w:color="auto"/>
        <w:left w:val="none" w:sz="0" w:space="0" w:color="auto"/>
        <w:bottom w:val="none" w:sz="0" w:space="0" w:color="auto"/>
        <w:right w:val="none" w:sz="0" w:space="0" w:color="auto"/>
      </w:divBdr>
    </w:div>
    <w:div w:id="313920436">
      <w:bodyDiv w:val="1"/>
      <w:marLeft w:val="0"/>
      <w:marRight w:val="0"/>
      <w:marTop w:val="0"/>
      <w:marBottom w:val="0"/>
      <w:divBdr>
        <w:top w:val="none" w:sz="0" w:space="0" w:color="auto"/>
        <w:left w:val="none" w:sz="0" w:space="0" w:color="auto"/>
        <w:bottom w:val="none" w:sz="0" w:space="0" w:color="auto"/>
        <w:right w:val="none" w:sz="0" w:space="0" w:color="auto"/>
      </w:divBdr>
    </w:div>
    <w:div w:id="326519994">
      <w:bodyDiv w:val="1"/>
      <w:marLeft w:val="0"/>
      <w:marRight w:val="0"/>
      <w:marTop w:val="0"/>
      <w:marBottom w:val="0"/>
      <w:divBdr>
        <w:top w:val="none" w:sz="0" w:space="0" w:color="auto"/>
        <w:left w:val="none" w:sz="0" w:space="0" w:color="auto"/>
        <w:bottom w:val="none" w:sz="0" w:space="0" w:color="auto"/>
        <w:right w:val="none" w:sz="0" w:space="0" w:color="auto"/>
      </w:divBdr>
    </w:div>
    <w:div w:id="349141006">
      <w:bodyDiv w:val="1"/>
      <w:marLeft w:val="0"/>
      <w:marRight w:val="0"/>
      <w:marTop w:val="0"/>
      <w:marBottom w:val="0"/>
      <w:divBdr>
        <w:top w:val="none" w:sz="0" w:space="0" w:color="auto"/>
        <w:left w:val="none" w:sz="0" w:space="0" w:color="auto"/>
        <w:bottom w:val="none" w:sz="0" w:space="0" w:color="auto"/>
        <w:right w:val="none" w:sz="0" w:space="0" w:color="auto"/>
      </w:divBdr>
    </w:div>
    <w:div w:id="459345630">
      <w:bodyDiv w:val="1"/>
      <w:marLeft w:val="0"/>
      <w:marRight w:val="0"/>
      <w:marTop w:val="0"/>
      <w:marBottom w:val="0"/>
      <w:divBdr>
        <w:top w:val="none" w:sz="0" w:space="0" w:color="auto"/>
        <w:left w:val="none" w:sz="0" w:space="0" w:color="auto"/>
        <w:bottom w:val="none" w:sz="0" w:space="0" w:color="auto"/>
        <w:right w:val="none" w:sz="0" w:space="0" w:color="auto"/>
      </w:divBdr>
    </w:div>
    <w:div w:id="475027084">
      <w:bodyDiv w:val="1"/>
      <w:marLeft w:val="0"/>
      <w:marRight w:val="0"/>
      <w:marTop w:val="0"/>
      <w:marBottom w:val="0"/>
      <w:divBdr>
        <w:top w:val="none" w:sz="0" w:space="0" w:color="auto"/>
        <w:left w:val="none" w:sz="0" w:space="0" w:color="auto"/>
        <w:bottom w:val="none" w:sz="0" w:space="0" w:color="auto"/>
        <w:right w:val="none" w:sz="0" w:space="0" w:color="auto"/>
      </w:divBdr>
    </w:div>
    <w:div w:id="536086475">
      <w:bodyDiv w:val="1"/>
      <w:marLeft w:val="0"/>
      <w:marRight w:val="0"/>
      <w:marTop w:val="0"/>
      <w:marBottom w:val="0"/>
      <w:divBdr>
        <w:top w:val="none" w:sz="0" w:space="0" w:color="auto"/>
        <w:left w:val="none" w:sz="0" w:space="0" w:color="auto"/>
        <w:bottom w:val="none" w:sz="0" w:space="0" w:color="auto"/>
        <w:right w:val="none" w:sz="0" w:space="0" w:color="auto"/>
      </w:divBdr>
    </w:div>
    <w:div w:id="570236381">
      <w:bodyDiv w:val="1"/>
      <w:marLeft w:val="0"/>
      <w:marRight w:val="0"/>
      <w:marTop w:val="0"/>
      <w:marBottom w:val="0"/>
      <w:divBdr>
        <w:top w:val="none" w:sz="0" w:space="0" w:color="auto"/>
        <w:left w:val="none" w:sz="0" w:space="0" w:color="auto"/>
        <w:bottom w:val="none" w:sz="0" w:space="0" w:color="auto"/>
        <w:right w:val="none" w:sz="0" w:space="0" w:color="auto"/>
      </w:divBdr>
    </w:div>
    <w:div w:id="631133449">
      <w:bodyDiv w:val="1"/>
      <w:marLeft w:val="0"/>
      <w:marRight w:val="0"/>
      <w:marTop w:val="0"/>
      <w:marBottom w:val="0"/>
      <w:divBdr>
        <w:top w:val="none" w:sz="0" w:space="0" w:color="auto"/>
        <w:left w:val="none" w:sz="0" w:space="0" w:color="auto"/>
        <w:bottom w:val="none" w:sz="0" w:space="0" w:color="auto"/>
        <w:right w:val="none" w:sz="0" w:space="0" w:color="auto"/>
      </w:divBdr>
    </w:div>
    <w:div w:id="676886614">
      <w:bodyDiv w:val="1"/>
      <w:marLeft w:val="0"/>
      <w:marRight w:val="0"/>
      <w:marTop w:val="0"/>
      <w:marBottom w:val="0"/>
      <w:divBdr>
        <w:top w:val="none" w:sz="0" w:space="0" w:color="auto"/>
        <w:left w:val="none" w:sz="0" w:space="0" w:color="auto"/>
        <w:bottom w:val="none" w:sz="0" w:space="0" w:color="auto"/>
        <w:right w:val="none" w:sz="0" w:space="0" w:color="auto"/>
      </w:divBdr>
    </w:div>
    <w:div w:id="716201305">
      <w:bodyDiv w:val="1"/>
      <w:marLeft w:val="0"/>
      <w:marRight w:val="0"/>
      <w:marTop w:val="0"/>
      <w:marBottom w:val="0"/>
      <w:divBdr>
        <w:top w:val="none" w:sz="0" w:space="0" w:color="auto"/>
        <w:left w:val="none" w:sz="0" w:space="0" w:color="auto"/>
        <w:bottom w:val="none" w:sz="0" w:space="0" w:color="auto"/>
        <w:right w:val="none" w:sz="0" w:space="0" w:color="auto"/>
      </w:divBdr>
    </w:div>
    <w:div w:id="764955145">
      <w:bodyDiv w:val="1"/>
      <w:marLeft w:val="0"/>
      <w:marRight w:val="0"/>
      <w:marTop w:val="0"/>
      <w:marBottom w:val="0"/>
      <w:divBdr>
        <w:top w:val="none" w:sz="0" w:space="0" w:color="auto"/>
        <w:left w:val="none" w:sz="0" w:space="0" w:color="auto"/>
        <w:bottom w:val="none" w:sz="0" w:space="0" w:color="auto"/>
        <w:right w:val="none" w:sz="0" w:space="0" w:color="auto"/>
      </w:divBdr>
    </w:div>
    <w:div w:id="777717817">
      <w:bodyDiv w:val="1"/>
      <w:marLeft w:val="0"/>
      <w:marRight w:val="0"/>
      <w:marTop w:val="0"/>
      <w:marBottom w:val="0"/>
      <w:divBdr>
        <w:top w:val="none" w:sz="0" w:space="0" w:color="auto"/>
        <w:left w:val="none" w:sz="0" w:space="0" w:color="auto"/>
        <w:bottom w:val="none" w:sz="0" w:space="0" w:color="auto"/>
        <w:right w:val="none" w:sz="0" w:space="0" w:color="auto"/>
      </w:divBdr>
    </w:div>
    <w:div w:id="880630590">
      <w:bodyDiv w:val="1"/>
      <w:marLeft w:val="0"/>
      <w:marRight w:val="0"/>
      <w:marTop w:val="0"/>
      <w:marBottom w:val="0"/>
      <w:divBdr>
        <w:top w:val="none" w:sz="0" w:space="0" w:color="auto"/>
        <w:left w:val="none" w:sz="0" w:space="0" w:color="auto"/>
        <w:bottom w:val="none" w:sz="0" w:space="0" w:color="auto"/>
        <w:right w:val="none" w:sz="0" w:space="0" w:color="auto"/>
      </w:divBdr>
    </w:div>
    <w:div w:id="933199857">
      <w:bodyDiv w:val="1"/>
      <w:marLeft w:val="0"/>
      <w:marRight w:val="0"/>
      <w:marTop w:val="0"/>
      <w:marBottom w:val="0"/>
      <w:divBdr>
        <w:top w:val="none" w:sz="0" w:space="0" w:color="auto"/>
        <w:left w:val="none" w:sz="0" w:space="0" w:color="auto"/>
        <w:bottom w:val="none" w:sz="0" w:space="0" w:color="auto"/>
        <w:right w:val="none" w:sz="0" w:space="0" w:color="auto"/>
      </w:divBdr>
    </w:div>
    <w:div w:id="934895853">
      <w:bodyDiv w:val="1"/>
      <w:marLeft w:val="0"/>
      <w:marRight w:val="0"/>
      <w:marTop w:val="0"/>
      <w:marBottom w:val="0"/>
      <w:divBdr>
        <w:top w:val="none" w:sz="0" w:space="0" w:color="auto"/>
        <w:left w:val="none" w:sz="0" w:space="0" w:color="auto"/>
        <w:bottom w:val="none" w:sz="0" w:space="0" w:color="auto"/>
        <w:right w:val="none" w:sz="0" w:space="0" w:color="auto"/>
      </w:divBdr>
    </w:div>
    <w:div w:id="948852434">
      <w:bodyDiv w:val="1"/>
      <w:marLeft w:val="0"/>
      <w:marRight w:val="0"/>
      <w:marTop w:val="0"/>
      <w:marBottom w:val="0"/>
      <w:divBdr>
        <w:top w:val="none" w:sz="0" w:space="0" w:color="auto"/>
        <w:left w:val="none" w:sz="0" w:space="0" w:color="auto"/>
        <w:bottom w:val="none" w:sz="0" w:space="0" w:color="auto"/>
        <w:right w:val="none" w:sz="0" w:space="0" w:color="auto"/>
      </w:divBdr>
    </w:div>
    <w:div w:id="964501002">
      <w:bodyDiv w:val="1"/>
      <w:marLeft w:val="0"/>
      <w:marRight w:val="0"/>
      <w:marTop w:val="0"/>
      <w:marBottom w:val="0"/>
      <w:divBdr>
        <w:top w:val="none" w:sz="0" w:space="0" w:color="auto"/>
        <w:left w:val="none" w:sz="0" w:space="0" w:color="auto"/>
        <w:bottom w:val="none" w:sz="0" w:space="0" w:color="auto"/>
        <w:right w:val="none" w:sz="0" w:space="0" w:color="auto"/>
      </w:divBdr>
    </w:div>
    <w:div w:id="975179414">
      <w:bodyDiv w:val="1"/>
      <w:marLeft w:val="0"/>
      <w:marRight w:val="0"/>
      <w:marTop w:val="0"/>
      <w:marBottom w:val="0"/>
      <w:divBdr>
        <w:top w:val="none" w:sz="0" w:space="0" w:color="auto"/>
        <w:left w:val="none" w:sz="0" w:space="0" w:color="auto"/>
        <w:bottom w:val="none" w:sz="0" w:space="0" w:color="auto"/>
        <w:right w:val="none" w:sz="0" w:space="0" w:color="auto"/>
      </w:divBdr>
    </w:div>
    <w:div w:id="989940355">
      <w:bodyDiv w:val="1"/>
      <w:marLeft w:val="0"/>
      <w:marRight w:val="0"/>
      <w:marTop w:val="0"/>
      <w:marBottom w:val="0"/>
      <w:divBdr>
        <w:top w:val="none" w:sz="0" w:space="0" w:color="auto"/>
        <w:left w:val="none" w:sz="0" w:space="0" w:color="auto"/>
        <w:bottom w:val="none" w:sz="0" w:space="0" w:color="auto"/>
        <w:right w:val="none" w:sz="0" w:space="0" w:color="auto"/>
      </w:divBdr>
    </w:div>
    <w:div w:id="1208294302">
      <w:bodyDiv w:val="1"/>
      <w:marLeft w:val="0"/>
      <w:marRight w:val="0"/>
      <w:marTop w:val="0"/>
      <w:marBottom w:val="0"/>
      <w:divBdr>
        <w:top w:val="none" w:sz="0" w:space="0" w:color="auto"/>
        <w:left w:val="none" w:sz="0" w:space="0" w:color="auto"/>
        <w:bottom w:val="none" w:sz="0" w:space="0" w:color="auto"/>
        <w:right w:val="none" w:sz="0" w:space="0" w:color="auto"/>
      </w:divBdr>
    </w:div>
    <w:div w:id="1227454098">
      <w:bodyDiv w:val="1"/>
      <w:marLeft w:val="0"/>
      <w:marRight w:val="0"/>
      <w:marTop w:val="0"/>
      <w:marBottom w:val="0"/>
      <w:divBdr>
        <w:top w:val="none" w:sz="0" w:space="0" w:color="auto"/>
        <w:left w:val="none" w:sz="0" w:space="0" w:color="auto"/>
        <w:bottom w:val="none" w:sz="0" w:space="0" w:color="auto"/>
        <w:right w:val="none" w:sz="0" w:space="0" w:color="auto"/>
      </w:divBdr>
    </w:div>
    <w:div w:id="1266381657">
      <w:bodyDiv w:val="1"/>
      <w:marLeft w:val="0"/>
      <w:marRight w:val="0"/>
      <w:marTop w:val="0"/>
      <w:marBottom w:val="0"/>
      <w:divBdr>
        <w:top w:val="none" w:sz="0" w:space="0" w:color="auto"/>
        <w:left w:val="none" w:sz="0" w:space="0" w:color="auto"/>
        <w:bottom w:val="none" w:sz="0" w:space="0" w:color="auto"/>
        <w:right w:val="none" w:sz="0" w:space="0" w:color="auto"/>
      </w:divBdr>
    </w:div>
    <w:div w:id="1271470898">
      <w:bodyDiv w:val="1"/>
      <w:marLeft w:val="0"/>
      <w:marRight w:val="0"/>
      <w:marTop w:val="0"/>
      <w:marBottom w:val="0"/>
      <w:divBdr>
        <w:top w:val="none" w:sz="0" w:space="0" w:color="auto"/>
        <w:left w:val="none" w:sz="0" w:space="0" w:color="auto"/>
        <w:bottom w:val="none" w:sz="0" w:space="0" w:color="auto"/>
        <w:right w:val="none" w:sz="0" w:space="0" w:color="auto"/>
      </w:divBdr>
    </w:div>
    <w:div w:id="1332683978">
      <w:bodyDiv w:val="1"/>
      <w:marLeft w:val="0"/>
      <w:marRight w:val="0"/>
      <w:marTop w:val="0"/>
      <w:marBottom w:val="0"/>
      <w:divBdr>
        <w:top w:val="none" w:sz="0" w:space="0" w:color="auto"/>
        <w:left w:val="none" w:sz="0" w:space="0" w:color="auto"/>
        <w:bottom w:val="none" w:sz="0" w:space="0" w:color="auto"/>
        <w:right w:val="none" w:sz="0" w:space="0" w:color="auto"/>
      </w:divBdr>
    </w:div>
    <w:div w:id="1405637695">
      <w:bodyDiv w:val="1"/>
      <w:marLeft w:val="0"/>
      <w:marRight w:val="0"/>
      <w:marTop w:val="0"/>
      <w:marBottom w:val="0"/>
      <w:divBdr>
        <w:top w:val="none" w:sz="0" w:space="0" w:color="auto"/>
        <w:left w:val="none" w:sz="0" w:space="0" w:color="auto"/>
        <w:bottom w:val="none" w:sz="0" w:space="0" w:color="auto"/>
        <w:right w:val="none" w:sz="0" w:space="0" w:color="auto"/>
      </w:divBdr>
    </w:div>
    <w:div w:id="1464734294">
      <w:bodyDiv w:val="1"/>
      <w:marLeft w:val="0"/>
      <w:marRight w:val="0"/>
      <w:marTop w:val="0"/>
      <w:marBottom w:val="0"/>
      <w:divBdr>
        <w:top w:val="none" w:sz="0" w:space="0" w:color="auto"/>
        <w:left w:val="none" w:sz="0" w:space="0" w:color="auto"/>
        <w:bottom w:val="none" w:sz="0" w:space="0" w:color="auto"/>
        <w:right w:val="none" w:sz="0" w:space="0" w:color="auto"/>
      </w:divBdr>
    </w:div>
    <w:div w:id="1503272805">
      <w:bodyDiv w:val="1"/>
      <w:marLeft w:val="0"/>
      <w:marRight w:val="0"/>
      <w:marTop w:val="0"/>
      <w:marBottom w:val="0"/>
      <w:divBdr>
        <w:top w:val="none" w:sz="0" w:space="0" w:color="auto"/>
        <w:left w:val="none" w:sz="0" w:space="0" w:color="auto"/>
        <w:bottom w:val="none" w:sz="0" w:space="0" w:color="auto"/>
        <w:right w:val="none" w:sz="0" w:space="0" w:color="auto"/>
      </w:divBdr>
    </w:div>
    <w:div w:id="1572155216">
      <w:bodyDiv w:val="1"/>
      <w:marLeft w:val="0"/>
      <w:marRight w:val="0"/>
      <w:marTop w:val="0"/>
      <w:marBottom w:val="0"/>
      <w:divBdr>
        <w:top w:val="none" w:sz="0" w:space="0" w:color="auto"/>
        <w:left w:val="none" w:sz="0" w:space="0" w:color="auto"/>
        <w:bottom w:val="none" w:sz="0" w:space="0" w:color="auto"/>
        <w:right w:val="none" w:sz="0" w:space="0" w:color="auto"/>
      </w:divBdr>
    </w:div>
    <w:div w:id="1593080877">
      <w:bodyDiv w:val="1"/>
      <w:marLeft w:val="0"/>
      <w:marRight w:val="0"/>
      <w:marTop w:val="0"/>
      <w:marBottom w:val="0"/>
      <w:divBdr>
        <w:top w:val="none" w:sz="0" w:space="0" w:color="auto"/>
        <w:left w:val="none" w:sz="0" w:space="0" w:color="auto"/>
        <w:bottom w:val="none" w:sz="0" w:space="0" w:color="auto"/>
        <w:right w:val="none" w:sz="0" w:space="0" w:color="auto"/>
      </w:divBdr>
    </w:div>
    <w:div w:id="1776367959">
      <w:bodyDiv w:val="1"/>
      <w:marLeft w:val="0"/>
      <w:marRight w:val="0"/>
      <w:marTop w:val="0"/>
      <w:marBottom w:val="0"/>
      <w:divBdr>
        <w:top w:val="none" w:sz="0" w:space="0" w:color="auto"/>
        <w:left w:val="none" w:sz="0" w:space="0" w:color="auto"/>
        <w:bottom w:val="none" w:sz="0" w:space="0" w:color="auto"/>
        <w:right w:val="none" w:sz="0" w:space="0" w:color="auto"/>
      </w:divBdr>
    </w:div>
    <w:div w:id="1785036552">
      <w:bodyDiv w:val="1"/>
      <w:marLeft w:val="0"/>
      <w:marRight w:val="0"/>
      <w:marTop w:val="0"/>
      <w:marBottom w:val="0"/>
      <w:divBdr>
        <w:top w:val="none" w:sz="0" w:space="0" w:color="auto"/>
        <w:left w:val="none" w:sz="0" w:space="0" w:color="auto"/>
        <w:bottom w:val="none" w:sz="0" w:space="0" w:color="auto"/>
        <w:right w:val="none" w:sz="0" w:space="0" w:color="auto"/>
      </w:divBdr>
    </w:div>
    <w:div w:id="1955356241">
      <w:bodyDiv w:val="1"/>
      <w:marLeft w:val="0"/>
      <w:marRight w:val="0"/>
      <w:marTop w:val="0"/>
      <w:marBottom w:val="0"/>
      <w:divBdr>
        <w:top w:val="none" w:sz="0" w:space="0" w:color="auto"/>
        <w:left w:val="none" w:sz="0" w:space="0" w:color="auto"/>
        <w:bottom w:val="none" w:sz="0" w:space="0" w:color="auto"/>
        <w:right w:val="none" w:sz="0" w:space="0" w:color="auto"/>
      </w:divBdr>
    </w:div>
    <w:div w:id="1961107012">
      <w:bodyDiv w:val="1"/>
      <w:marLeft w:val="0"/>
      <w:marRight w:val="0"/>
      <w:marTop w:val="0"/>
      <w:marBottom w:val="0"/>
      <w:divBdr>
        <w:top w:val="none" w:sz="0" w:space="0" w:color="auto"/>
        <w:left w:val="none" w:sz="0" w:space="0" w:color="auto"/>
        <w:bottom w:val="none" w:sz="0" w:space="0" w:color="auto"/>
        <w:right w:val="none" w:sz="0" w:space="0" w:color="auto"/>
      </w:divBdr>
    </w:div>
    <w:div w:id="2011366019">
      <w:bodyDiv w:val="1"/>
      <w:marLeft w:val="0"/>
      <w:marRight w:val="0"/>
      <w:marTop w:val="0"/>
      <w:marBottom w:val="0"/>
      <w:divBdr>
        <w:top w:val="none" w:sz="0" w:space="0" w:color="auto"/>
        <w:left w:val="none" w:sz="0" w:space="0" w:color="auto"/>
        <w:bottom w:val="none" w:sz="0" w:space="0" w:color="auto"/>
        <w:right w:val="none" w:sz="0" w:space="0" w:color="auto"/>
      </w:divBdr>
    </w:div>
    <w:div w:id="2018652180">
      <w:bodyDiv w:val="1"/>
      <w:marLeft w:val="0"/>
      <w:marRight w:val="0"/>
      <w:marTop w:val="0"/>
      <w:marBottom w:val="0"/>
      <w:divBdr>
        <w:top w:val="none" w:sz="0" w:space="0" w:color="auto"/>
        <w:left w:val="none" w:sz="0" w:space="0" w:color="auto"/>
        <w:bottom w:val="none" w:sz="0" w:space="0" w:color="auto"/>
        <w:right w:val="none" w:sz="0" w:space="0" w:color="auto"/>
      </w:divBdr>
    </w:div>
    <w:div w:id="2037653087">
      <w:bodyDiv w:val="1"/>
      <w:marLeft w:val="0"/>
      <w:marRight w:val="0"/>
      <w:marTop w:val="0"/>
      <w:marBottom w:val="0"/>
      <w:divBdr>
        <w:top w:val="none" w:sz="0" w:space="0" w:color="auto"/>
        <w:left w:val="none" w:sz="0" w:space="0" w:color="auto"/>
        <w:bottom w:val="none" w:sz="0" w:space="0" w:color="auto"/>
        <w:right w:val="none" w:sz="0" w:space="0" w:color="auto"/>
      </w:divBdr>
    </w:div>
    <w:div w:id="212896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ricancashewalliance.com/en" TargetMode="External"/><Relationship Id="rId18" Type="http://schemas.openxmlformats.org/officeDocument/2006/relationships/hyperlink" Target="mailto:grant@cnfa-procashew.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fricancashewalliance.com/en"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procurements@cnfa-procashe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fricancashewalliance.com/e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grants@cnfa-procashew.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fricancashewalliance.c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ricancashewalliance.com/e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C6BC50F70224EA81344BDD56B57CF" ma:contentTypeVersion="4" ma:contentTypeDescription="Create a new document." ma:contentTypeScope="" ma:versionID="f7dd40876457a48496323ccddb381b2a">
  <xsd:schema xmlns:xsd="http://www.w3.org/2001/XMLSchema" xmlns:xs="http://www.w3.org/2001/XMLSchema" xmlns:p="http://schemas.microsoft.com/office/2006/metadata/properties" xmlns:ns2="9cd005e8-f946-4604-ac6b-4d1af8f7ec8e" xmlns:ns3="cce84552-d6c5-4020-9a62-763bb450c1d0" targetNamespace="http://schemas.microsoft.com/office/2006/metadata/properties" ma:root="true" ma:fieldsID="2d7d47213ba2a8e31ebf097762bece39" ns2:_="" ns3:_="">
    <xsd:import namespace="9cd005e8-f946-4604-ac6b-4d1af8f7ec8e"/>
    <xsd:import namespace="cce84552-d6c5-4020-9a62-763bb450c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005e8-f946-4604-ac6b-4d1af8f7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84552-d6c5-4020-9a62-763bb450c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EA7FA95-7978-41EC-AF39-DDDD7B787052}">
  <ds:schemaRefs>
    <ds:schemaRef ds:uri="http://schemas.openxmlformats.org/officeDocument/2006/bibliography"/>
  </ds:schemaRefs>
</ds:datastoreItem>
</file>

<file path=customXml/itemProps2.xml><?xml version="1.0" encoding="utf-8"?>
<ds:datastoreItem xmlns:ds="http://schemas.openxmlformats.org/officeDocument/2006/customXml" ds:itemID="{015A12E0-9748-46FD-978D-DB8022EE6F5B}">
  <ds:schemaRefs>
    <ds:schemaRef ds:uri="http://schemas.microsoft.com/sharepoint/v3/contenttype/forms"/>
  </ds:schemaRefs>
</ds:datastoreItem>
</file>

<file path=customXml/itemProps3.xml><?xml version="1.0" encoding="utf-8"?>
<ds:datastoreItem xmlns:ds="http://schemas.openxmlformats.org/officeDocument/2006/customXml" ds:itemID="{5B1B900C-58E0-4354-B313-6806FB843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005e8-f946-4604-ac6b-4d1af8f7ec8e"/>
    <ds:schemaRef ds:uri="cce84552-d6c5-4020-9a62-763bb450c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5CAD4-3376-4141-83B4-00F002C6179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6390</Words>
  <Characters>36428</Characters>
  <Application>Microsoft Office Word</Application>
  <DocSecurity>8</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CNFA</Company>
  <LinksUpToDate>false</LinksUpToDate>
  <CharactersWithSpaces>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Mock</dc:creator>
  <cp:lastModifiedBy>Elebthel Gebrehiwot</cp:lastModifiedBy>
  <cp:revision>9</cp:revision>
  <cp:lastPrinted>2020-07-08T20:54:00Z</cp:lastPrinted>
  <dcterms:created xsi:type="dcterms:W3CDTF">2020-07-08T20:41:00Z</dcterms:created>
  <dcterms:modified xsi:type="dcterms:W3CDTF">2020-07-09T12:04:00Z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0x010100714C6BC50F70224EA81344BDD56B57CF</vt:lpwstr>
  </property>
</Properties>
</file>